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r w:rsidRPr="00FB69C6">
        <w:rPr>
          <w:rStyle w:val="a4"/>
          <w:color w:val="3C4052"/>
          <w:szCs w:val="27"/>
        </w:rPr>
        <w:t>Федеральные законы</w:t>
      </w:r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hyperlink w:history="1">
        <w:r w:rsidRPr="00FB69C6">
          <w:rPr>
            <w:rStyle w:val="a5"/>
            <w:color w:val="3C4052"/>
            <w:szCs w:val="27"/>
            <w:u w:val="none"/>
          </w:rPr>
          <w:t>Федеральный з</w:t>
        </w:r>
        <w:bookmarkStart w:id="0" w:name="_GoBack"/>
        <w:bookmarkEnd w:id="0"/>
        <w:r w:rsidRPr="00FB69C6">
          <w:rPr>
            <w:rStyle w:val="a5"/>
            <w:color w:val="3C4052"/>
            <w:szCs w:val="27"/>
            <w:u w:val="none"/>
          </w:rPr>
          <w:t>акон от 22 ноября 1995 г. № 171-ФЗ "О государственном регулировании производства и оборота этилового спирта, алкогольной и спиртосодержащей продукции и об ограничениях потребления (распития) алкогольной продукции"</w:t>
        </w:r>
      </w:hyperlink>
      <w:r w:rsidRPr="00FB69C6">
        <w:rPr>
          <w:color w:val="3C4052"/>
          <w:szCs w:val="27"/>
        </w:rPr>
        <w:t>;</w:t>
      </w:r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r w:rsidRPr="00FB69C6">
        <w:rPr>
          <w:rStyle w:val="a4"/>
          <w:color w:val="3C4052"/>
          <w:szCs w:val="27"/>
        </w:rPr>
        <w:t>Постановления Правительства Российской Федерации</w:t>
      </w:r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hyperlink r:id="rId5" w:history="1">
        <w:r w:rsidRPr="00FB69C6">
          <w:rPr>
            <w:rStyle w:val="a5"/>
            <w:color w:val="3C4052"/>
            <w:szCs w:val="27"/>
            <w:u w:val="none"/>
          </w:rPr>
          <w:t>Постановление Правительства Российской Федерации от 31 декабря 2020 г. № 2466 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</w:t>
        </w:r>
      </w:hyperlink>
      <w:r w:rsidRPr="00FB69C6">
        <w:rPr>
          <w:color w:val="3C4052"/>
          <w:szCs w:val="27"/>
        </w:rPr>
        <w:t>;</w:t>
      </w:r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r w:rsidRPr="00FB69C6">
        <w:rPr>
          <w:rStyle w:val="a4"/>
          <w:color w:val="3C4052"/>
          <w:szCs w:val="27"/>
        </w:rPr>
        <w:t xml:space="preserve">Приказы </w:t>
      </w:r>
      <w:proofErr w:type="spellStart"/>
      <w:r w:rsidRPr="00FB69C6">
        <w:rPr>
          <w:rStyle w:val="a4"/>
          <w:color w:val="3C4052"/>
          <w:szCs w:val="27"/>
        </w:rPr>
        <w:t>Росалкогольрегулирования</w:t>
      </w:r>
      <w:proofErr w:type="spellEnd"/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hyperlink r:id="rId6" w:history="1">
        <w:r w:rsidRPr="00FB69C6">
          <w:rPr>
            <w:rStyle w:val="a5"/>
            <w:color w:val="3C4052"/>
            <w:szCs w:val="27"/>
            <w:u w:val="none"/>
          </w:rPr>
          <w:t>Приказ Федеральной службы по регулированию алкогольного рынка от 17.12.2020 № 397 "Об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продукции";</w:t>
        </w:r>
      </w:hyperlink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hyperlink w:history="1">
        <w:r w:rsidRPr="00FB69C6">
          <w:rPr>
            <w:rStyle w:val="a5"/>
            <w:color w:val="3C4052"/>
            <w:szCs w:val="27"/>
            <w:u w:val="none"/>
          </w:rPr>
          <w:t>Приказ Федеральной службы по регулированию алкогольного рынка от 1 августа 2013 г. № 193 "Об утверждении административного регламента предоставления Федеральной службой по регулированию алкогольного рынка государственной услуги по ведению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продукции"</w:t>
        </w:r>
      </w:hyperlink>
      <w:r w:rsidRPr="00FB69C6">
        <w:rPr>
          <w:color w:val="3C4052"/>
          <w:szCs w:val="27"/>
        </w:rPr>
        <w:t>;</w:t>
      </w:r>
    </w:p>
    <w:p w:rsidR="00FB69C6" w:rsidRPr="00FB69C6" w:rsidRDefault="00FB69C6" w:rsidP="00FB69C6">
      <w:pPr>
        <w:pStyle w:val="a3"/>
        <w:shd w:val="clear" w:color="auto" w:fill="FFFFFF"/>
        <w:rPr>
          <w:color w:val="3C4052"/>
          <w:szCs w:val="27"/>
        </w:rPr>
      </w:pPr>
      <w:hyperlink r:id="rId7" w:history="1">
        <w:proofErr w:type="gramStart"/>
        <w:r w:rsidRPr="00FB69C6">
          <w:rPr>
            <w:rStyle w:val="a5"/>
            <w:color w:val="3C4052"/>
            <w:szCs w:val="27"/>
            <w:u w:val="none"/>
          </w:rPr>
          <w:t xml:space="preserve">Приказ </w:t>
        </w:r>
        <w:proofErr w:type="spellStart"/>
        <w:r w:rsidRPr="00FB69C6">
          <w:rPr>
            <w:rStyle w:val="a5"/>
            <w:color w:val="3C4052"/>
            <w:szCs w:val="27"/>
            <w:u w:val="none"/>
          </w:rPr>
          <w:t>Росалкогольрегулирования</w:t>
        </w:r>
        <w:proofErr w:type="spellEnd"/>
        <w:r w:rsidRPr="00FB69C6">
          <w:rPr>
            <w:rStyle w:val="a5"/>
            <w:color w:val="3C4052"/>
            <w:szCs w:val="27"/>
            <w:u w:val="none"/>
          </w:rPr>
          <w:t xml:space="preserve"> от 17.12.2020 № 398 «Об утверждении требований к автомобильному транспорту,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к специальным техническим средствам регистрации в автоматическом режиме движения» (зарегистрировано в Министерстве юстиции Российской Федерации 30.12.2020 № 61931).</w:t>
        </w:r>
      </w:hyperlink>
      <w:proofErr w:type="gramEnd"/>
    </w:p>
    <w:p w:rsidR="00446060" w:rsidRDefault="00446060"/>
    <w:sectPr w:rsidR="004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86"/>
    <w:rsid w:val="000C2586"/>
    <w:rsid w:val="00446060"/>
    <w:rsid w:val="00F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9C6"/>
    <w:rPr>
      <w:b/>
      <w:bCs/>
    </w:rPr>
  </w:style>
  <w:style w:type="character" w:styleId="a5">
    <w:name w:val="Hyperlink"/>
    <w:basedOn w:val="a0"/>
    <w:uiPriority w:val="99"/>
    <w:semiHidden/>
    <w:unhideWhenUsed/>
    <w:rsid w:val="00FB6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9C6"/>
    <w:rPr>
      <w:b/>
      <w:bCs/>
    </w:rPr>
  </w:style>
  <w:style w:type="character" w:styleId="a5">
    <w:name w:val="Hyperlink"/>
    <w:basedOn w:val="a0"/>
    <w:uiPriority w:val="99"/>
    <w:semiHidden/>
    <w:unhideWhenUsed/>
    <w:rsid w:val="00FB6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23001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12300170" TargetMode="External"/><Relationship Id="rId5" Type="http://schemas.openxmlformats.org/officeDocument/2006/relationships/hyperlink" Target="http://publication.pravo.gov.ru/Document/View/00012021010800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Александровна</dc:creator>
  <cp:keywords/>
  <dc:description/>
  <cp:lastModifiedBy>Ефимова Наталья Александровна</cp:lastModifiedBy>
  <cp:revision>2</cp:revision>
  <dcterms:created xsi:type="dcterms:W3CDTF">2026-02-18T07:31:00Z</dcterms:created>
  <dcterms:modified xsi:type="dcterms:W3CDTF">2026-02-18T07:31:00Z</dcterms:modified>
</cp:coreProperties>
</file>