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FB" w:rsidRDefault="00D549FB" w:rsidP="00D549FB">
      <w:pPr>
        <w:spacing w:line="240" w:lineRule="auto"/>
        <w:contextualSpacing/>
        <w:jc w:val="center"/>
        <w:rPr>
          <w:rFonts w:ascii="Times New Roman" w:hAnsi="Times New Roman" w:cs="Times New Roman"/>
          <w:b/>
          <w:sz w:val="32"/>
          <w:szCs w:val="32"/>
        </w:rPr>
      </w:pPr>
      <w:r w:rsidRPr="002538AB">
        <w:rPr>
          <w:rFonts w:ascii="Times New Roman" w:hAnsi="Times New Roman" w:cs="Times New Roman"/>
          <w:b/>
          <w:sz w:val="32"/>
          <w:szCs w:val="32"/>
        </w:rPr>
        <w:t>С прилавков Татарстана могут исчезнуть напитки-энергетики</w:t>
      </w:r>
    </w:p>
    <w:p w:rsidR="00D549FB" w:rsidRPr="00854E27" w:rsidRDefault="00D549FB" w:rsidP="00D549FB">
      <w:pPr>
        <w:spacing w:before="240" w:line="240" w:lineRule="auto"/>
        <w:contextualSpacing/>
        <w:jc w:val="both"/>
        <w:rPr>
          <w:rFonts w:ascii="Times New Roman" w:hAnsi="Times New Roman" w:cs="Times New Roman"/>
          <w:sz w:val="28"/>
          <w:szCs w:val="28"/>
        </w:rPr>
      </w:pPr>
      <w:r w:rsidRPr="00854E27">
        <w:rPr>
          <w:rFonts w:ascii="Times New Roman" w:hAnsi="Times New Roman" w:cs="Times New Roman"/>
          <w:sz w:val="28"/>
          <w:szCs w:val="28"/>
        </w:rPr>
        <w:t xml:space="preserve">Слабоалкогольные коктейли с кофеином предлагают запретить специалисты Госалкогольинспекции. Поддержат ли их идею в </w:t>
      </w:r>
      <w:proofErr w:type="gramStart"/>
      <w:r w:rsidRPr="00854E27">
        <w:rPr>
          <w:rFonts w:ascii="Times New Roman" w:hAnsi="Times New Roman" w:cs="Times New Roman"/>
          <w:sz w:val="28"/>
          <w:szCs w:val="28"/>
        </w:rPr>
        <w:t>парламенте</w:t>
      </w:r>
      <w:proofErr w:type="gramEnd"/>
      <w:r w:rsidRPr="00854E27">
        <w:rPr>
          <w:rFonts w:ascii="Times New Roman" w:hAnsi="Times New Roman" w:cs="Times New Roman"/>
          <w:sz w:val="28"/>
          <w:szCs w:val="28"/>
        </w:rPr>
        <w:t>?</w:t>
      </w:r>
    </w:p>
    <w:p w:rsidR="00D549FB" w:rsidRPr="00854E27" w:rsidRDefault="00D549FB" w:rsidP="00D549FB">
      <w:pPr>
        <w:spacing w:before="240" w:line="240" w:lineRule="auto"/>
        <w:contextualSpacing/>
        <w:jc w:val="both"/>
        <w:rPr>
          <w:rFonts w:ascii="Times New Roman" w:hAnsi="Times New Roman" w:cs="Times New Roman"/>
          <w:sz w:val="28"/>
          <w:szCs w:val="28"/>
        </w:rPr>
      </w:pPr>
      <w:r w:rsidRPr="00854E27">
        <w:rPr>
          <w:rFonts w:ascii="Times New Roman" w:hAnsi="Times New Roman" w:cs="Times New Roman"/>
          <w:sz w:val="28"/>
          <w:szCs w:val="28"/>
        </w:rPr>
        <w:t xml:space="preserve">Старшее поколение татарстанцев знать не знает о том, что такое слабоалкогольные тонизирующие напитки. Когда сегодня председатель Комитета по экономике, инвестициям и предпринимательству Госсовета республики Рафис </w:t>
      </w:r>
      <w:proofErr w:type="spellStart"/>
      <w:r w:rsidRPr="00854E27">
        <w:rPr>
          <w:rFonts w:ascii="Times New Roman" w:hAnsi="Times New Roman" w:cs="Times New Roman"/>
          <w:sz w:val="28"/>
          <w:szCs w:val="28"/>
        </w:rPr>
        <w:t>Бурганов</w:t>
      </w:r>
      <w:proofErr w:type="spellEnd"/>
      <w:r w:rsidRPr="00854E27">
        <w:rPr>
          <w:rFonts w:ascii="Times New Roman" w:hAnsi="Times New Roman" w:cs="Times New Roman"/>
          <w:sz w:val="28"/>
          <w:szCs w:val="28"/>
        </w:rPr>
        <w:t xml:space="preserve"> перечислил их названия, депутаты, равно как и приглашенные чиновники, только помотали головой – нет, мол, таких не пробовали. Зато молодежь предпочитает их теперь уже не только </w:t>
      </w:r>
      <w:proofErr w:type="gramStart"/>
      <w:r w:rsidRPr="00854E27">
        <w:rPr>
          <w:rFonts w:ascii="Times New Roman" w:hAnsi="Times New Roman" w:cs="Times New Roman"/>
          <w:sz w:val="28"/>
          <w:szCs w:val="28"/>
        </w:rPr>
        <w:t>привычному алкоголю</w:t>
      </w:r>
      <w:proofErr w:type="gramEnd"/>
      <w:r w:rsidRPr="00854E27">
        <w:rPr>
          <w:rFonts w:ascii="Times New Roman" w:hAnsi="Times New Roman" w:cs="Times New Roman"/>
          <w:sz w:val="28"/>
          <w:szCs w:val="28"/>
        </w:rPr>
        <w:t>, но даже простым прохладительным напиткам – это-то и обеспокоило сотрудников Госалкогольинспекции региона, которые взяли да разработали в прошлом году законопроект, запрещающий продажу «энергетиков».</w:t>
      </w:r>
    </w:p>
    <w:p w:rsidR="00D549FB" w:rsidRPr="00854E27" w:rsidRDefault="00D549FB" w:rsidP="00D549FB">
      <w:pPr>
        <w:spacing w:before="240" w:line="240" w:lineRule="auto"/>
        <w:contextualSpacing/>
        <w:jc w:val="both"/>
        <w:rPr>
          <w:rFonts w:ascii="Times New Roman" w:hAnsi="Times New Roman" w:cs="Times New Roman"/>
          <w:sz w:val="28"/>
          <w:szCs w:val="28"/>
        </w:rPr>
      </w:pPr>
      <w:r w:rsidRPr="00854E27">
        <w:rPr>
          <w:rFonts w:ascii="Times New Roman" w:hAnsi="Times New Roman" w:cs="Times New Roman"/>
          <w:sz w:val="28"/>
          <w:szCs w:val="28"/>
        </w:rPr>
        <w:t>Таковыми являются коктейли с содержанием этилового спирта от 1,2 до 9 процентов объема, а заодно с кофеином. Ароматизаторы как бы скрывают привкус алкоголя, и подростки думают, что «энергетик» ничем не отличается от обыкновенного лимонада. Вот только спустя время у них формируется алкогольная зависимость и сопутствующие болезни.</w:t>
      </w:r>
    </w:p>
    <w:tbl>
      <w:tblPr>
        <w:tblW w:w="0" w:type="auto"/>
        <w:jc w:val="center"/>
        <w:tblBorders>
          <w:bottom w:val="single" w:sz="6" w:space="0" w:color="989898"/>
        </w:tblBorders>
        <w:tblCellMar>
          <w:top w:w="150" w:type="dxa"/>
          <w:left w:w="0" w:type="dxa"/>
          <w:bottom w:w="150" w:type="dxa"/>
          <w:right w:w="0" w:type="dxa"/>
        </w:tblCellMar>
        <w:tblLook w:val="04A0"/>
      </w:tblPr>
      <w:tblGrid>
        <w:gridCol w:w="2313"/>
      </w:tblGrid>
      <w:tr w:rsidR="00D549FB" w:rsidRPr="00854E27" w:rsidTr="00A838B8">
        <w:trPr>
          <w:jc w:val="center"/>
        </w:trPr>
        <w:tc>
          <w:tcPr>
            <w:tcW w:w="0" w:type="auto"/>
            <w:tcBorders>
              <w:top w:val="nil"/>
              <w:left w:val="nil"/>
              <w:bottom w:val="nil"/>
              <w:right w:val="nil"/>
            </w:tcBorders>
            <w:shd w:val="clear" w:color="auto" w:fill="F5F5F5"/>
            <w:tcMar>
              <w:top w:w="75" w:type="dxa"/>
              <w:left w:w="150" w:type="dxa"/>
              <w:bottom w:w="0" w:type="dxa"/>
              <w:right w:w="150" w:type="dxa"/>
            </w:tcMar>
            <w:vAlign w:val="center"/>
            <w:hideMark/>
          </w:tcPr>
          <w:tbl>
            <w:tblPr>
              <w:tblW w:w="2013" w:type="dxa"/>
              <w:tblCellMar>
                <w:left w:w="0" w:type="dxa"/>
                <w:right w:w="0" w:type="dxa"/>
              </w:tblCellMar>
              <w:tblLook w:val="04A0"/>
            </w:tblPr>
            <w:tblGrid>
              <w:gridCol w:w="2013"/>
            </w:tblGrid>
            <w:tr w:rsidR="00D549FB" w:rsidRPr="00854E27" w:rsidTr="00A838B8">
              <w:tc>
                <w:tcPr>
                  <w:tcW w:w="0" w:type="auto"/>
                  <w:tcBorders>
                    <w:top w:val="nil"/>
                    <w:left w:val="nil"/>
                    <w:bottom w:val="nil"/>
                    <w:right w:val="nil"/>
                  </w:tcBorders>
                  <w:shd w:val="clear" w:color="auto" w:fill="F5F5F5"/>
                  <w:tcMar>
                    <w:top w:w="75" w:type="dxa"/>
                    <w:left w:w="150" w:type="dxa"/>
                    <w:bottom w:w="0" w:type="dxa"/>
                    <w:right w:w="150" w:type="dxa"/>
                  </w:tcMar>
                  <w:vAlign w:val="center"/>
                  <w:hideMark/>
                </w:tcPr>
                <w:p w:rsidR="00D549FB" w:rsidRPr="00854E27" w:rsidRDefault="00D549FB" w:rsidP="00A838B8">
                  <w:pPr>
                    <w:spacing w:before="240" w:after="0" w:line="240" w:lineRule="auto"/>
                    <w:rPr>
                      <w:rFonts w:ascii="Times New Roman" w:eastAsia="Times New Roman" w:hAnsi="Times New Roman" w:cs="Times New Roman"/>
                      <w:sz w:val="24"/>
                      <w:szCs w:val="24"/>
                      <w:lang w:eastAsia="ru-RU"/>
                    </w:rPr>
                  </w:pPr>
                </w:p>
              </w:tc>
            </w:tr>
            <w:tr w:rsidR="00D549FB" w:rsidRPr="00854E27" w:rsidTr="00A838B8">
              <w:tc>
                <w:tcPr>
                  <w:tcW w:w="0" w:type="auto"/>
                  <w:tcBorders>
                    <w:top w:val="nil"/>
                    <w:left w:val="nil"/>
                    <w:bottom w:val="nil"/>
                    <w:right w:val="nil"/>
                  </w:tcBorders>
                  <w:shd w:val="clear" w:color="auto" w:fill="F5F5F5"/>
                  <w:tcMar>
                    <w:top w:w="75" w:type="dxa"/>
                    <w:left w:w="150" w:type="dxa"/>
                    <w:bottom w:w="75" w:type="dxa"/>
                    <w:right w:w="150" w:type="dxa"/>
                  </w:tcMar>
                  <w:vAlign w:val="center"/>
                  <w:hideMark/>
                </w:tcPr>
                <w:p w:rsidR="00D549FB" w:rsidRPr="00854E27" w:rsidRDefault="00D549FB" w:rsidP="00A838B8">
                  <w:pPr>
                    <w:spacing w:after="0" w:line="240" w:lineRule="auto"/>
                    <w:rPr>
                      <w:rFonts w:ascii="Times New Roman" w:eastAsia="Times New Roman" w:hAnsi="Times New Roman" w:cs="Times New Roman"/>
                      <w:sz w:val="21"/>
                      <w:szCs w:val="21"/>
                      <w:lang w:eastAsia="ru-RU"/>
                    </w:rPr>
                  </w:pPr>
                  <w:r w:rsidRPr="00854E27">
                    <w:rPr>
                      <w:rFonts w:ascii="Times New Roman" w:eastAsia="Times New Roman" w:hAnsi="Times New Roman" w:cs="Times New Roman"/>
                      <w:sz w:val="21"/>
                      <w:szCs w:val="21"/>
                      <w:lang w:eastAsia="ru-RU"/>
                    </w:rPr>
                    <w:t>Слабоалкогольный энергетик - очень коварный напиток. Спустя короткое время он вызывает зависимость.</w:t>
                  </w:r>
                  <w:r w:rsidRPr="00854E27">
                    <w:rPr>
                      <w:rFonts w:ascii="Times New Roman" w:eastAsia="Times New Roman" w:hAnsi="Times New Roman" w:cs="Times New Roman"/>
                      <w:sz w:val="21"/>
                      <w:szCs w:val="21"/>
                      <w:lang w:eastAsia="ru-RU"/>
                    </w:rPr>
                    <w:br/>
                    <w:t>Фото: архив КП</w:t>
                  </w:r>
                </w:p>
              </w:tc>
            </w:tr>
          </w:tbl>
          <w:p w:rsidR="00D549FB" w:rsidRPr="00854E27" w:rsidRDefault="00D549FB" w:rsidP="00A838B8">
            <w:pPr>
              <w:spacing w:after="0" w:line="240" w:lineRule="auto"/>
              <w:jc w:val="center"/>
              <w:rPr>
                <w:rFonts w:ascii="Times New Roman" w:eastAsia="Times New Roman" w:hAnsi="Times New Roman" w:cs="Times New Roman"/>
                <w:sz w:val="24"/>
                <w:szCs w:val="24"/>
                <w:lang w:eastAsia="ru-RU"/>
              </w:rPr>
            </w:pPr>
          </w:p>
        </w:tc>
      </w:tr>
    </w:tbl>
    <w:p w:rsidR="00D549FB" w:rsidRPr="00854E27" w:rsidRDefault="00D549FB" w:rsidP="00D549FB">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854E27">
        <w:rPr>
          <w:rFonts w:ascii="Times New Roman" w:eastAsia="Times New Roman" w:hAnsi="Times New Roman" w:cs="Times New Roman"/>
          <w:color w:val="000000"/>
          <w:sz w:val="28"/>
          <w:szCs w:val="28"/>
          <w:lang w:eastAsia="ru-RU"/>
        </w:rPr>
        <w:t>Разработчики законопроекта предлагают полностью запретить на территории республики розничную продажу этих напитков. Эту идею уже поддержали в Общественной палате Татарстана и Прокуратуре, дело за малым – на предстоящем заседании его должны одобрить сами депутаты. Но, судя по всему, они противиться не станут.</w:t>
      </w:r>
    </w:p>
    <w:p w:rsidR="00D549FB" w:rsidRPr="00854E27" w:rsidRDefault="00D549FB" w:rsidP="00D549FB">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854E27">
        <w:rPr>
          <w:rFonts w:ascii="Times New Roman" w:eastAsia="Times New Roman" w:hAnsi="Times New Roman" w:cs="Times New Roman"/>
          <w:b/>
          <w:bCs/>
          <w:color w:val="000000"/>
          <w:sz w:val="28"/>
          <w:szCs w:val="28"/>
          <w:lang w:eastAsia="ru-RU"/>
        </w:rPr>
        <w:t>ТОЛЬКО ЦИФРЫ</w:t>
      </w:r>
    </w:p>
    <w:p w:rsidR="00D549FB" w:rsidRPr="00854E27" w:rsidRDefault="00D549FB" w:rsidP="00D549FB">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854E27">
        <w:rPr>
          <w:rFonts w:ascii="Times New Roman" w:eastAsia="Times New Roman" w:hAnsi="Times New Roman" w:cs="Times New Roman"/>
          <w:color w:val="000000"/>
          <w:sz w:val="28"/>
          <w:szCs w:val="28"/>
          <w:lang w:eastAsia="ru-RU"/>
        </w:rPr>
        <w:t>Средний возраст начала потребления подростком алкогольных напитков в Российской Федерации составляет 12-13 лет. В возрастной группе от 11 до 24 лет алкоголь потребляют более 70 процентов опрошенных. При этом девушки потребляют алкоголь наравне с юношами.</w:t>
      </w:r>
    </w:p>
    <w:p w:rsidR="00D549FB" w:rsidRPr="00BE4603" w:rsidRDefault="00D549FB" w:rsidP="00D549FB">
      <w:pPr>
        <w:shd w:val="clear" w:color="auto" w:fill="FFFFFF"/>
        <w:spacing w:after="0" w:line="240" w:lineRule="auto"/>
        <w:jc w:val="center"/>
        <w:textAlignment w:val="baseline"/>
        <w:outlineLvl w:val="0"/>
        <w:rPr>
          <w:rFonts w:ascii="Times New Roman" w:eastAsia="Times New Roman" w:hAnsi="Times New Roman" w:cs="Times New Roman"/>
          <w:b/>
          <w:color w:val="000000" w:themeColor="text1"/>
          <w:kern w:val="36"/>
          <w:sz w:val="32"/>
          <w:szCs w:val="32"/>
          <w:lang w:eastAsia="ru-RU"/>
        </w:rPr>
      </w:pPr>
      <w:proofErr w:type="spellStart"/>
      <w:r w:rsidRPr="00BE4603">
        <w:rPr>
          <w:rFonts w:ascii="Times New Roman" w:eastAsia="Times New Roman" w:hAnsi="Times New Roman" w:cs="Times New Roman"/>
          <w:b/>
          <w:color w:val="000000" w:themeColor="text1"/>
          <w:kern w:val="36"/>
          <w:sz w:val="32"/>
          <w:szCs w:val="32"/>
          <w:lang w:eastAsia="ru-RU"/>
        </w:rPr>
        <w:t>Муслима</w:t>
      </w:r>
      <w:proofErr w:type="spellEnd"/>
      <w:r w:rsidRPr="00BE4603">
        <w:rPr>
          <w:rFonts w:ascii="Times New Roman" w:eastAsia="Times New Roman" w:hAnsi="Times New Roman" w:cs="Times New Roman"/>
          <w:b/>
          <w:color w:val="000000" w:themeColor="text1"/>
          <w:kern w:val="36"/>
          <w:sz w:val="32"/>
          <w:szCs w:val="32"/>
          <w:lang w:eastAsia="ru-RU"/>
        </w:rPr>
        <w:t xml:space="preserve"> </w:t>
      </w:r>
      <w:proofErr w:type="spellStart"/>
      <w:r w:rsidRPr="00BE4603">
        <w:rPr>
          <w:rFonts w:ascii="Times New Roman" w:eastAsia="Times New Roman" w:hAnsi="Times New Roman" w:cs="Times New Roman"/>
          <w:b/>
          <w:color w:val="000000" w:themeColor="text1"/>
          <w:kern w:val="36"/>
          <w:sz w:val="32"/>
          <w:szCs w:val="32"/>
          <w:lang w:eastAsia="ru-RU"/>
        </w:rPr>
        <w:t>Латыпова</w:t>
      </w:r>
      <w:proofErr w:type="spellEnd"/>
      <w:r w:rsidRPr="00BE4603">
        <w:rPr>
          <w:rFonts w:ascii="Times New Roman" w:eastAsia="Times New Roman" w:hAnsi="Times New Roman" w:cs="Times New Roman"/>
          <w:b/>
          <w:color w:val="000000" w:themeColor="text1"/>
          <w:kern w:val="36"/>
          <w:sz w:val="32"/>
          <w:szCs w:val="32"/>
          <w:lang w:eastAsia="ru-RU"/>
        </w:rPr>
        <w:t>: «Когда речь идет о здоровье нации, потеря выручки ни при чем»</w:t>
      </w:r>
    </w:p>
    <w:p w:rsidR="00D549FB" w:rsidRPr="00BE4603" w:rsidRDefault="00D549FB" w:rsidP="00D549FB">
      <w:pPr>
        <w:shd w:val="clear" w:color="auto" w:fill="FFFFFF"/>
        <w:spacing w:line="240" w:lineRule="auto"/>
        <w:textAlignment w:val="baseline"/>
        <w:rPr>
          <w:rFonts w:ascii="Times New Roman" w:eastAsia="Times New Roman" w:hAnsi="Times New Roman" w:cs="Times New Roman"/>
          <w:color w:val="000000" w:themeColor="text1"/>
          <w:sz w:val="18"/>
          <w:szCs w:val="18"/>
          <w:lang w:eastAsia="ru-RU"/>
        </w:rPr>
      </w:pPr>
      <w:r w:rsidRPr="00C8090F">
        <w:rPr>
          <w:rFonts w:ascii="Times New Roman" w:eastAsia="Times New Roman" w:hAnsi="Times New Roman" w:cs="Times New Roman"/>
          <w:color w:val="000000" w:themeColor="text1"/>
          <w:sz w:val="18"/>
          <w:szCs w:val="18"/>
          <w:lang w:eastAsia="ru-RU"/>
        </w:rPr>
        <w:t>17:30, 02.06.2015 9 149 http://realnoevremya.ru/</w:t>
      </w:r>
    </w:p>
    <w:p w:rsidR="00D549FB" w:rsidRPr="00BE4603" w:rsidRDefault="00D549FB" w:rsidP="00D549FB">
      <w:pPr>
        <w:spacing w:line="240" w:lineRule="auto"/>
        <w:textAlignment w:val="baseline"/>
        <w:rPr>
          <w:rFonts w:ascii="Times New Roman" w:eastAsia="Times New Roman" w:hAnsi="Times New Roman" w:cs="Times New Roman"/>
          <w:i/>
          <w:iCs/>
          <w:color w:val="333333"/>
          <w:sz w:val="23"/>
          <w:szCs w:val="23"/>
          <w:lang w:eastAsia="ru-RU"/>
        </w:rPr>
      </w:pPr>
      <w:r>
        <w:rPr>
          <w:rFonts w:ascii="Times New Roman" w:eastAsia="Times New Roman" w:hAnsi="Times New Roman" w:cs="Times New Roman"/>
          <w:i/>
          <w:iCs/>
          <w:noProof/>
          <w:color w:val="333333"/>
          <w:sz w:val="23"/>
          <w:szCs w:val="23"/>
          <w:lang w:eastAsia="ru-RU"/>
        </w:rPr>
        <w:lastRenderedPageBreak/>
        <w:drawing>
          <wp:inline distT="0" distB="0" distL="0" distR="0">
            <wp:extent cx="3166533" cy="1943100"/>
            <wp:effectExtent l="19050" t="0" r="0" b="0"/>
            <wp:docPr id="5" name="Рисунок 5" descr="Муслима Латыпова: «Когда речь идет о здоровье нации, потеря выручки ни при ч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услима Латыпова: «Когда речь идет о здоровье нации, потеря выручки ни при чем»"/>
                    <pic:cNvPicPr>
                      <a:picLocks noChangeAspect="1" noChangeArrowheads="1"/>
                    </pic:cNvPicPr>
                  </pic:nvPicPr>
                  <pic:blipFill>
                    <a:blip r:embed="rId4" cstate="print"/>
                    <a:srcRect/>
                    <a:stretch>
                      <a:fillRect/>
                    </a:stretch>
                  </pic:blipFill>
                  <pic:spPr bwMode="auto">
                    <a:xfrm>
                      <a:off x="0" y="0"/>
                      <a:ext cx="3166533" cy="1943100"/>
                    </a:xfrm>
                    <a:prstGeom prst="rect">
                      <a:avLst/>
                    </a:prstGeom>
                    <a:noFill/>
                    <a:ln w="9525">
                      <a:noFill/>
                      <a:miter lim="800000"/>
                      <a:headEnd/>
                      <a:tailEnd/>
                    </a:ln>
                  </pic:spPr>
                </pic:pic>
              </a:graphicData>
            </a:graphic>
          </wp:inline>
        </w:drawing>
      </w:r>
    </w:p>
    <w:p w:rsidR="00D549FB" w:rsidRPr="00BE4603" w:rsidRDefault="00D549FB" w:rsidP="00D549FB">
      <w:pPr>
        <w:shd w:val="clear" w:color="auto" w:fill="FFFFFF"/>
        <w:spacing w:after="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BE4603">
        <w:rPr>
          <w:rFonts w:ascii="Times New Roman" w:eastAsia="Times New Roman" w:hAnsi="Times New Roman" w:cs="Times New Roman"/>
          <w:b/>
          <w:color w:val="000000" w:themeColor="text1"/>
          <w:sz w:val="28"/>
          <w:szCs w:val="28"/>
          <w:lang w:eastAsia="ru-RU"/>
        </w:rPr>
        <w:t>Медовуха вместо «Ягуара»</w:t>
      </w:r>
    </w:p>
    <w:p w:rsidR="00D549FB" w:rsidRPr="00BE4603" w:rsidRDefault="00D549FB" w:rsidP="00D549F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Сегодня на заседании комитета Госсовета РТ по экономике, инвестициям и предпринимательству депутаты одобрили в первом чтении изменения в закон «О дополнительных ограничениях времени, условий и мест розничной продажи алкогольной продукции на территории РТ», которые запрещают в республике продажу слабоалкогольных тонизирующих напитков</w:t>
      </w:r>
      <w:r w:rsidRPr="00D549FB">
        <w:rPr>
          <w:rFonts w:ascii="Times New Roman" w:eastAsia="Times New Roman" w:hAnsi="Times New Roman" w:cs="Times New Roman"/>
          <w:sz w:val="28"/>
          <w:szCs w:val="28"/>
          <w:lang w:eastAsia="ru-RU"/>
        </w:rPr>
        <w:t xml:space="preserve">. Как пояснил депутатам </w:t>
      </w:r>
      <w:proofErr w:type="spellStart"/>
      <w:r w:rsidRPr="00D549FB">
        <w:rPr>
          <w:rFonts w:ascii="Times New Roman" w:eastAsia="Times New Roman" w:hAnsi="Times New Roman" w:cs="Times New Roman"/>
          <w:sz w:val="28"/>
          <w:szCs w:val="28"/>
          <w:lang w:eastAsia="ru-RU"/>
        </w:rPr>
        <w:t>замруководителя</w:t>
      </w:r>
      <w:proofErr w:type="spellEnd"/>
      <w:r w:rsidRPr="00D549FB">
        <w:rPr>
          <w:rFonts w:ascii="Times New Roman" w:eastAsia="Times New Roman" w:hAnsi="Times New Roman" w:cs="Times New Roman"/>
          <w:sz w:val="28"/>
          <w:szCs w:val="28"/>
          <w:lang w:eastAsia="ru-RU"/>
        </w:rPr>
        <w:t xml:space="preserve"> Госалкогольинспекции Рустем Арсланов, </w:t>
      </w:r>
      <w:r w:rsidRPr="00BE4603">
        <w:rPr>
          <w:rFonts w:ascii="Times New Roman" w:eastAsia="Times New Roman" w:hAnsi="Times New Roman" w:cs="Times New Roman"/>
          <w:color w:val="000000" w:themeColor="text1"/>
          <w:sz w:val="28"/>
          <w:szCs w:val="28"/>
          <w:lang w:eastAsia="ru-RU"/>
        </w:rPr>
        <w:t>речь идет о напитках с содержанием спирта от 1,2 до 9% и с содержанием кофеина до 400 мг/дм3. А в простонародье его знают как «энергетики», «Ягуар».</w:t>
      </w:r>
    </w:p>
    <w:p w:rsidR="00D549FB" w:rsidRPr="00BE4603" w:rsidRDefault="00D549FB" w:rsidP="00D549F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«Несмотря на то, что законодательно продажа алкоголя лицам, не достигшим 18 лет, запрещена, эти напитки направлены именно на эту целевую аудиторию. Вкусовые качества слабоалкогольных тонизирующих напитков позволяют скрывать вкус этилового спирта, благодаря использованию кофеина, а также многочисленных вкусовых добавок и </w:t>
      </w:r>
      <w:proofErr w:type="spellStart"/>
      <w:r w:rsidRPr="00BE4603">
        <w:rPr>
          <w:rFonts w:ascii="Times New Roman" w:eastAsia="Times New Roman" w:hAnsi="Times New Roman" w:cs="Times New Roman"/>
          <w:color w:val="000000" w:themeColor="text1"/>
          <w:sz w:val="28"/>
          <w:szCs w:val="28"/>
          <w:lang w:eastAsia="ru-RU"/>
        </w:rPr>
        <w:t>ароматизаторов</w:t>
      </w:r>
      <w:proofErr w:type="spellEnd"/>
      <w:r w:rsidRPr="00BE4603">
        <w:rPr>
          <w:rFonts w:ascii="Times New Roman" w:eastAsia="Times New Roman" w:hAnsi="Times New Roman" w:cs="Times New Roman"/>
          <w:color w:val="000000" w:themeColor="text1"/>
          <w:sz w:val="28"/>
          <w:szCs w:val="28"/>
          <w:lang w:eastAsia="ru-RU"/>
        </w:rPr>
        <w:t xml:space="preserve">. Таким образом, у подростков формируется стереотип, что слабоалкогольный тонизирующий напиток практически ничем не отличается от обычных газированных неалкогольных напитков, — описал удручающую картину Арсланов, — Постепенно слабоалкогольный тонизирующий напиток </w:t>
      </w:r>
      <w:proofErr w:type="gramStart"/>
      <w:r w:rsidRPr="00BE4603">
        <w:rPr>
          <w:rFonts w:ascii="Times New Roman" w:eastAsia="Times New Roman" w:hAnsi="Times New Roman" w:cs="Times New Roman"/>
          <w:color w:val="000000" w:themeColor="text1"/>
          <w:sz w:val="28"/>
          <w:szCs w:val="28"/>
          <w:lang w:eastAsia="ru-RU"/>
        </w:rPr>
        <w:t>заменяет обычные напитки и служит</w:t>
      </w:r>
      <w:proofErr w:type="gramEnd"/>
      <w:r w:rsidRPr="00BE4603">
        <w:rPr>
          <w:rFonts w:ascii="Times New Roman" w:eastAsia="Times New Roman" w:hAnsi="Times New Roman" w:cs="Times New Roman"/>
          <w:color w:val="000000" w:themeColor="text1"/>
          <w:sz w:val="28"/>
          <w:szCs w:val="28"/>
          <w:lang w:eastAsia="ru-RU"/>
        </w:rPr>
        <w:t xml:space="preserve"> уже просто для утоления жажды, а через небольшой промежуток времени формируется алкогольная зависимость, у молодежи в первую очередь».</w:t>
      </w:r>
    </w:p>
    <w:p w:rsidR="00D549FB" w:rsidRPr="00BE4603" w:rsidRDefault="00D549FB" w:rsidP="00D549F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При этом он отметил, что в общем объеме реализации алкоголя в Татарстане спиртосодержащие энергетики занимают лишь 1% и его «легко заменят другие слабоалкогольные напитки, такие как пиво, медовуха, сидр, </w:t>
      </w:r>
      <w:proofErr w:type="spellStart"/>
      <w:r w:rsidRPr="00BE4603">
        <w:rPr>
          <w:rFonts w:ascii="Times New Roman" w:eastAsia="Times New Roman" w:hAnsi="Times New Roman" w:cs="Times New Roman"/>
          <w:color w:val="000000" w:themeColor="text1"/>
          <w:sz w:val="28"/>
          <w:szCs w:val="28"/>
          <w:lang w:eastAsia="ru-RU"/>
        </w:rPr>
        <w:t>пуаре</w:t>
      </w:r>
      <w:proofErr w:type="spellEnd"/>
      <w:r w:rsidRPr="00BE4603">
        <w:rPr>
          <w:rFonts w:ascii="Times New Roman" w:eastAsia="Times New Roman" w:hAnsi="Times New Roman" w:cs="Times New Roman"/>
          <w:color w:val="000000" w:themeColor="text1"/>
          <w:sz w:val="28"/>
          <w:szCs w:val="28"/>
          <w:lang w:eastAsia="ru-RU"/>
        </w:rPr>
        <w:t xml:space="preserve"> и так далее», поэтому на населении введение такого закона не скажется.</w:t>
      </w:r>
    </w:p>
    <w:p w:rsidR="00D549FB" w:rsidRPr="00BE4603" w:rsidRDefault="00D549FB" w:rsidP="00D549F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Напомним, в 2014 году в объемы реализации алкоголя в Татарстане составили 5,8 млн. дал, почти 3 из которых – водка. Соответственно, годовой объем реализации </w:t>
      </w:r>
      <w:proofErr w:type="spellStart"/>
      <w:r w:rsidRPr="00BE4603">
        <w:rPr>
          <w:rFonts w:ascii="Times New Roman" w:eastAsia="Times New Roman" w:hAnsi="Times New Roman" w:cs="Times New Roman"/>
          <w:color w:val="000000" w:themeColor="text1"/>
          <w:sz w:val="28"/>
          <w:szCs w:val="28"/>
          <w:lang w:eastAsia="ru-RU"/>
        </w:rPr>
        <w:t>алкоэнергетиков</w:t>
      </w:r>
      <w:proofErr w:type="spellEnd"/>
      <w:r w:rsidRPr="00BE4603">
        <w:rPr>
          <w:rFonts w:ascii="Times New Roman" w:eastAsia="Times New Roman" w:hAnsi="Times New Roman" w:cs="Times New Roman"/>
          <w:color w:val="000000" w:themeColor="text1"/>
          <w:sz w:val="28"/>
          <w:szCs w:val="28"/>
          <w:lang w:eastAsia="ru-RU"/>
        </w:rPr>
        <w:t xml:space="preserve"> – 58 </w:t>
      </w:r>
      <w:proofErr w:type="spellStart"/>
      <w:proofErr w:type="gramStart"/>
      <w:r w:rsidRPr="00BE4603">
        <w:rPr>
          <w:rFonts w:ascii="Times New Roman" w:eastAsia="Times New Roman" w:hAnsi="Times New Roman" w:cs="Times New Roman"/>
          <w:color w:val="000000" w:themeColor="text1"/>
          <w:sz w:val="28"/>
          <w:szCs w:val="28"/>
          <w:lang w:eastAsia="ru-RU"/>
        </w:rPr>
        <w:t>тыс</w:t>
      </w:r>
      <w:proofErr w:type="spellEnd"/>
      <w:proofErr w:type="gramEnd"/>
      <w:r w:rsidRPr="00BE4603">
        <w:rPr>
          <w:rFonts w:ascii="Times New Roman" w:eastAsia="Times New Roman" w:hAnsi="Times New Roman" w:cs="Times New Roman"/>
          <w:color w:val="000000" w:themeColor="text1"/>
          <w:sz w:val="28"/>
          <w:szCs w:val="28"/>
          <w:lang w:eastAsia="ru-RU"/>
        </w:rPr>
        <w:t xml:space="preserve"> дал.</w:t>
      </w:r>
    </w:p>
    <w:p w:rsidR="00D549FB" w:rsidRPr="00BE4603" w:rsidRDefault="00D549FB" w:rsidP="00D549FB">
      <w:pPr>
        <w:shd w:val="clear" w:color="auto" w:fill="FFFFFF"/>
        <w:spacing w:after="0" w:line="240" w:lineRule="auto"/>
        <w:textAlignment w:val="baseline"/>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lastRenderedPageBreak/>
        <w:drawing>
          <wp:inline distT="0" distB="0" distL="0" distR="0">
            <wp:extent cx="3114675" cy="2074775"/>
            <wp:effectExtent l="19050" t="0" r="9525" b="0"/>
            <wp:docPr id="6" name="Рисунок 6" descr="http://realnoevremya.ru/uploads/article/32/13/ce39ec1a93daae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alnoevremya.ru/uploads/article/32/13/ce39ec1a93daaeb8.jpg"/>
                    <pic:cNvPicPr>
                      <a:picLocks noChangeAspect="1" noChangeArrowheads="1"/>
                    </pic:cNvPicPr>
                  </pic:nvPicPr>
                  <pic:blipFill>
                    <a:blip r:embed="rId5" cstate="print"/>
                    <a:srcRect/>
                    <a:stretch>
                      <a:fillRect/>
                    </a:stretch>
                  </pic:blipFill>
                  <pic:spPr bwMode="auto">
                    <a:xfrm>
                      <a:off x="0" y="0"/>
                      <a:ext cx="3114675" cy="2074775"/>
                    </a:xfrm>
                    <a:prstGeom prst="rect">
                      <a:avLst/>
                    </a:prstGeom>
                    <a:noFill/>
                    <a:ln w="9525">
                      <a:noFill/>
                      <a:miter lim="800000"/>
                      <a:headEnd/>
                      <a:tailEnd/>
                    </a:ln>
                  </pic:spPr>
                </pic:pic>
              </a:graphicData>
            </a:graphic>
          </wp:inline>
        </w:drawing>
      </w:r>
    </w:p>
    <w:p w:rsidR="00D549FB" w:rsidRPr="00BE4603" w:rsidRDefault="00D549FB" w:rsidP="00D549FB">
      <w:pPr>
        <w:shd w:val="clear" w:color="auto" w:fill="FFFFFF"/>
        <w:spacing w:after="0" w:line="240" w:lineRule="auto"/>
        <w:jc w:val="right"/>
        <w:textAlignment w:val="baseline"/>
        <w:rPr>
          <w:rFonts w:ascii="Times New Roman" w:eastAsia="Times New Roman" w:hAnsi="Times New Roman" w:cs="Times New Roman"/>
          <w:color w:val="000000" w:themeColor="text1"/>
          <w:sz w:val="18"/>
          <w:szCs w:val="18"/>
          <w:lang w:eastAsia="ru-RU"/>
        </w:rPr>
      </w:pPr>
      <w:proofErr w:type="gramStart"/>
      <w:r w:rsidRPr="00BE4603">
        <w:rPr>
          <w:rFonts w:ascii="Times New Roman" w:eastAsia="Times New Roman" w:hAnsi="Times New Roman" w:cs="Times New Roman"/>
          <w:color w:val="000000" w:themeColor="text1"/>
          <w:sz w:val="18"/>
          <w:szCs w:val="18"/>
          <w:lang w:eastAsia="ru-RU"/>
        </w:rPr>
        <w:t xml:space="preserve">По словам </w:t>
      </w:r>
      <w:proofErr w:type="spellStart"/>
      <w:r w:rsidRPr="00BE4603">
        <w:rPr>
          <w:rFonts w:ascii="Times New Roman" w:eastAsia="Times New Roman" w:hAnsi="Times New Roman" w:cs="Times New Roman"/>
          <w:color w:val="000000" w:themeColor="text1"/>
          <w:sz w:val="18"/>
          <w:szCs w:val="18"/>
          <w:lang w:eastAsia="ru-RU"/>
        </w:rPr>
        <w:t>Рафиса</w:t>
      </w:r>
      <w:proofErr w:type="spellEnd"/>
      <w:r w:rsidRPr="00BE4603">
        <w:rPr>
          <w:rFonts w:ascii="Times New Roman" w:eastAsia="Times New Roman" w:hAnsi="Times New Roman" w:cs="Times New Roman"/>
          <w:color w:val="000000" w:themeColor="text1"/>
          <w:sz w:val="18"/>
          <w:szCs w:val="18"/>
          <w:lang w:eastAsia="ru-RU"/>
        </w:rPr>
        <w:t xml:space="preserve"> </w:t>
      </w:r>
      <w:proofErr w:type="spellStart"/>
      <w:r w:rsidRPr="00BE4603">
        <w:rPr>
          <w:rFonts w:ascii="Times New Roman" w:eastAsia="Times New Roman" w:hAnsi="Times New Roman" w:cs="Times New Roman"/>
          <w:color w:val="000000" w:themeColor="text1"/>
          <w:sz w:val="18"/>
          <w:szCs w:val="18"/>
          <w:lang w:eastAsia="ru-RU"/>
        </w:rPr>
        <w:t>Бурганова</w:t>
      </w:r>
      <w:proofErr w:type="spellEnd"/>
      <w:r w:rsidRPr="00BE4603">
        <w:rPr>
          <w:rFonts w:ascii="Times New Roman" w:eastAsia="Times New Roman" w:hAnsi="Times New Roman" w:cs="Times New Roman"/>
          <w:color w:val="000000" w:themeColor="text1"/>
          <w:sz w:val="18"/>
          <w:szCs w:val="18"/>
          <w:lang w:eastAsia="ru-RU"/>
        </w:rPr>
        <w:t>, Татарстан не производит ни один из перечисленных энергетиков и «на доходах республики это не скажется» (на фото слева</w:t>
      </w:r>
      <w:proofErr w:type="gramEnd"/>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lang w:eastAsia="ru-RU"/>
        </w:rPr>
      </w:pPr>
      <w:r w:rsidRPr="00BE4603">
        <w:rPr>
          <w:rFonts w:ascii="Times New Roman" w:eastAsia="Times New Roman" w:hAnsi="Times New Roman" w:cs="Times New Roman"/>
          <w:b/>
          <w:color w:val="000000" w:themeColor="text1"/>
          <w:sz w:val="28"/>
          <w:szCs w:val="28"/>
          <w:lang w:eastAsia="ru-RU"/>
        </w:rPr>
        <w:t>«Хоть попробую, пока не запретили»</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Председатель комитета Рафис </w:t>
      </w:r>
      <w:proofErr w:type="spellStart"/>
      <w:r w:rsidRPr="00BE4603">
        <w:rPr>
          <w:rFonts w:ascii="Times New Roman" w:eastAsia="Times New Roman" w:hAnsi="Times New Roman" w:cs="Times New Roman"/>
          <w:color w:val="000000" w:themeColor="text1"/>
          <w:sz w:val="28"/>
          <w:szCs w:val="28"/>
          <w:lang w:eastAsia="ru-RU"/>
        </w:rPr>
        <w:t>Бурганов</w:t>
      </w:r>
      <w:proofErr w:type="spellEnd"/>
      <w:r w:rsidRPr="00BE4603">
        <w:rPr>
          <w:rFonts w:ascii="Times New Roman" w:eastAsia="Times New Roman" w:hAnsi="Times New Roman" w:cs="Times New Roman"/>
          <w:color w:val="000000" w:themeColor="text1"/>
          <w:sz w:val="28"/>
          <w:szCs w:val="28"/>
          <w:lang w:eastAsia="ru-RU"/>
        </w:rPr>
        <w:t xml:space="preserve"> решил конкретизировать вопрос и зачитать список алкогольных энергетиков, которые продаются в </w:t>
      </w:r>
      <w:proofErr w:type="gramStart"/>
      <w:r w:rsidRPr="00BE4603">
        <w:rPr>
          <w:rFonts w:ascii="Times New Roman" w:eastAsia="Times New Roman" w:hAnsi="Times New Roman" w:cs="Times New Roman"/>
          <w:color w:val="000000" w:themeColor="text1"/>
          <w:sz w:val="28"/>
          <w:szCs w:val="28"/>
          <w:lang w:eastAsia="ru-RU"/>
        </w:rPr>
        <w:t>Татарстане</w:t>
      </w:r>
      <w:proofErr w:type="gramEnd"/>
      <w:r w:rsidRPr="00BE4603">
        <w:rPr>
          <w:rFonts w:ascii="Times New Roman" w:eastAsia="Times New Roman" w:hAnsi="Times New Roman" w:cs="Times New Roman"/>
          <w:color w:val="000000" w:themeColor="text1"/>
          <w:sz w:val="28"/>
          <w:szCs w:val="28"/>
          <w:lang w:eastAsia="ru-RU"/>
        </w:rPr>
        <w:t xml:space="preserve">. «Я думаю, что 95% здесь </w:t>
      </w:r>
      <w:proofErr w:type="gramStart"/>
      <w:r w:rsidRPr="00BE4603">
        <w:rPr>
          <w:rFonts w:ascii="Times New Roman" w:eastAsia="Times New Roman" w:hAnsi="Times New Roman" w:cs="Times New Roman"/>
          <w:color w:val="000000" w:themeColor="text1"/>
          <w:sz w:val="28"/>
          <w:szCs w:val="28"/>
          <w:lang w:eastAsia="ru-RU"/>
        </w:rPr>
        <w:t>сидящих</w:t>
      </w:r>
      <w:proofErr w:type="gramEnd"/>
      <w:r w:rsidRPr="00BE4603">
        <w:rPr>
          <w:rFonts w:ascii="Times New Roman" w:eastAsia="Times New Roman" w:hAnsi="Times New Roman" w:cs="Times New Roman"/>
          <w:color w:val="000000" w:themeColor="text1"/>
          <w:sz w:val="28"/>
          <w:szCs w:val="28"/>
          <w:lang w:eastAsia="ru-RU"/>
        </w:rPr>
        <w:t xml:space="preserve"> эти названия первый раз услышат, но зачитаю: </w:t>
      </w:r>
      <w:proofErr w:type="spellStart"/>
      <w:proofErr w:type="gramStart"/>
      <w:r w:rsidRPr="00BE4603">
        <w:rPr>
          <w:rFonts w:ascii="Times New Roman" w:eastAsia="Times New Roman" w:hAnsi="Times New Roman" w:cs="Times New Roman"/>
          <w:color w:val="000000" w:themeColor="text1"/>
          <w:sz w:val="28"/>
          <w:szCs w:val="28"/>
          <w:lang w:eastAsia="ru-RU"/>
        </w:rPr>
        <w:t>Т</w:t>
      </w:r>
      <w:proofErr w:type="gramEnd"/>
      <w:r w:rsidRPr="00BE4603">
        <w:rPr>
          <w:rFonts w:ascii="Times New Roman" w:eastAsia="Times New Roman" w:hAnsi="Times New Roman" w:cs="Times New Roman"/>
          <w:color w:val="000000" w:themeColor="text1"/>
          <w:sz w:val="28"/>
          <w:szCs w:val="28"/>
          <w:lang w:eastAsia="ru-RU"/>
        </w:rPr>
        <w:t>en</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strike</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energy</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sky</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Ten</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strike</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energy</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dark</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Jaguar</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Red</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devil</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mystical</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Red</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devil</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perfect</w:t>
      </w:r>
      <w:proofErr w:type="spellEnd"/>
      <w:r w:rsidRPr="00BE4603">
        <w:rPr>
          <w:rFonts w:ascii="Times New Roman" w:eastAsia="Times New Roman" w:hAnsi="Times New Roman" w:cs="Times New Roman"/>
          <w:color w:val="000000" w:themeColor="text1"/>
          <w:sz w:val="28"/>
          <w:szCs w:val="28"/>
          <w:lang w:eastAsia="ru-RU"/>
        </w:rPr>
        <w:t>, «Черный русский». Вон, Талия Ильгизовна (</w:t>
      </w:r>
      <w:proofErr w:type="spellStart"/>
      <w:r w:rsidRPr="00BE4603">
        <w:rPr>
          <w:rFonts w:ascii="Times New Roman" w:eastAsia="Times New Roman" w:hAnsi="Times New Roman" w:cs="Times New Roman"/>
          <w:color w:val="000000" w:themeColor="text1"/>
          <w:sz w:val="28"/>
          <w:szCs w:val="28"/>
          <w:lang w:eastAsia="ru-RU"/>
        </w:rPr>
        <w:t>Минуллина</w:t>
      </w:r>
      <w:proofErr w:type="spellEnd"/>
      <w:r w:rsidRPr="00BE4603">
        <w:rPr>
          <w:rFonts w:ascii="Times New Roman" w:eastAsia="Times New Roman" w:hAnsi="Times New Roman" w:cs="Times New Roman"/>
          <w:color w:val="000000" w:themeColor="text1"/>
          <w:sz w:val="28"/>
          <w:szCs w:val="28"/>
          <w:lang w:eastAsia="ru-RU"/>
        </w:rPr>
        <w:t xml:space="preserve">, глава Агентства инвестиционного развития РТ – прим. ред.) головой кивает, видимо слышала», — пошутил глава комитета. «Хоть попробую, пока не запретили», — ответила глава </w:t>
      </w:r>
      <w:proofErr w:type="spellStart"/>
      <w:r w:rsidRPr="00BE4603">
        <w:rPr>
          <w:rFonts w:ascii="Times New Roman" w:eastAsia="Times New Roman" w:hAnsi="Times New Roman" w:cs="Times New Roman"/>
          <w:color w:val="000000" w:themeColor="text1"/>
          <w:sz w:val="28"/>
          <w:szCs w:val="28"/>
          <w:lang w:eastAsia="ru-RU"/>
        </w:rPr>
        <w:t>АИРа</w:t>
      </w:r>
      <w:proofErr w:type="spellEnd"/>
      <w:r w:rsidRPr="00BE4603">
        <w:rPr>
          <w:rFonts w:ascii="Times New Roman" w:eastAsia="Times New Roman" w:hAnsi="Times New Roman" w:cs="Times New Roman"/>
          <w:color w:val="000000" w:themeColor="text1"/>
          <w:sz w:val="28"/>
          <w:szCs w:val="28"/>
          <w:lang w:eastAsia="ru-RU"/>
        </w:rPr>
        <w:t xml:space="preserve"> под всеобщий смех.</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Буранов также отметил, что Татарстан не производит ни один из перечисленных энергетиков и «на доходах республики это не скажется». Депутаты отметили, что 60% таких напитков производится в Твери, остальное в Москве. «Вон, </w:t>
      </w:r>
      <w:proofErr w:type="spellStart"/>
      <w:r w:rsidRPr="00BE4603">
        <w:rPr>
          <w:rFonts w:ascii="Times New Roman" w:eastAsia="Times New Roman" w:hAnsi="Times New Roman" w:cs="Times New Roman"/>
          <w:color w:val="000000" w:themeColor="text1"/>
          <w:sz w:val="28"/>
          <w:szCs w:val="28"/>
          <w:lang w:eastAsia="ru-RU"/>
        </w:rPr>
        <w:t>Муслима</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Хабриевна</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Латыпова</w:t>
      </w:r>
      <w:proofErr w:type="spellEnd"/>
      <w:r w:rsidRPr="00BE4603">
        <w:rPr>
          <w:rFonts w:ascii="Times New Roman" w:eastAsia="Times New Roman" w:hAnsi="Times New Roman" w:cs="Times New Roman"/>
          <w:color w:val="000000" w:themeColor="text1"/>
          <w:sz w:val="28"/>
          <w:szCs w:val="28"/>
          <w:lang w:eastAsia="ru-RU"/>
        </w:rPr>
        <w:t>, владелица сети «</w:t>
      </w:r>
      <w:proofErr w:type="spellStart"/>
      <w:r w:rsidRPr="00BE4603">
        <w:rPr>
          <w:rFonts w:ascii="Times New Roman" w:eastAsia="Times New Roman" w:hAnsi="Times New Roman" w:cs="Times New Roman"/>
          <w:color w:val="000000" w:themeColor="text1"/>
          <w:sz w:val="28"/>
          <w:szCs w:val="28"/>
          <w:lang w:eastAsia="ru-RU"/>
        </w:rPr>
        <w:t>Бахетле</w:t>
      </w:r>
      <w:proofErr w:type="spellEnd"/>
      <w:r w:rsidRPr="00BE4603">
        <w:rPr>
          <w:rFonts w:ascii="Times New Roman" w:eastAsia="Times New Roman" w:hAnsi="Times New Roman" w:cs="Times New Roman"/>
          <w:color w:val="000000" w:themeColor="text1"/>
          <w:sz w:val="28"/>
          <w:szCs w:val="28"/>
          <w:lang w:eastAsia="ru-RU"/>
        </w:rPr>
        <w:t>» — прим. ред.) головой кивает, подтверждает, что мы это все быстро заместим», — снова заметил он. «Когда речь идет о здоровье нации, потеря выручки не при чем», — парировала она.</w:t>
      </w:r>
    </w:p>
    <w:p w:rsidR="00D549FB" w:rsidRPr="00BE4603" w:rsidRDefault="00D549FB" w:rsidP="00D549FB">
      <w:pPr>
        <w:shd w:val="clear" w:color="auto" w:fill="FFFFFF"/>
        <w:spacing w:after="0" w:line="240" w:lineRule="auto"/>
        <w:textAlignment w:val="baseline"/>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2844282" cy="2247900"/>
            <wp:effectExtent l="19050" t="0" r="0" b="0"/>
            <wp:docPr id="7" name="Рисунок 7" descr="http://realnoevremya.ru/uploads/article/4d/7a/1971229144436c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alnoevremya.ru/uploads/article/4d/7a/1971229144436cb3.png"/>
                    <pic:cNvPicPr>
                      <a:picLocks noChangeAspect="1" noChangeArrowheads="1"/>
                    </pic:cNvPicPr>
                  </pic:nvPicPr>
                  <pic:blipFill>
                    <a:blip r:embed="rId6" cstate="print"/>
                    <a:srcRect/>
                    <a:stretch>
                      <a:fillRect/>
                    </a:stretch>
                  </pic:blipFill>
                  <pic:spPr bwMode="auto">
                    <a:xfrm>
                      <a:off x="0" y="0"/>
                      <a:ext cx="2844282" cy="2247900"/>
                    </a:xfrm>
                    <a:prstGeom prst="rect">
                      <a:avLst/>
                    </a:prstGeom>
                    <a:noFill/>
                    <a:ln w="9525">
                      <a:noFill/>
                      <a:miter lim="800000"/>
                      <a:headEnd/>
                      <a:tailEnd/>
                    </a:ln>
                  </pic:spPr>
                </pic:pic>
              </a:graphicData>
            </a:graphic>
          </wp:inline>
        </w:drawing>
      </w:r>
    </w:p>
    <w:p w:rsidR="00D549FB" w:rsidRPr="00BE4603" w:rsidRDefault="00D549FB" w:rsidP="00D549FB">
      <w:pPr>
        <w:shd w:val="clear" w:color="auto" w:fill="FFFFFF"/>
        <w:spacing w:after="0" w:line="240" w:lineRule="auto"/>
        <w:jc w:val="right"/>
        <w:textAlignment w:val="baseline"/>
        <w:rPr>
          <w:rFonts w:ascii="Times New Roman" w:eastAsia="Times New Roman" w:hAnsi="Times New Roman" w:cs="Times New Roman"/>
          <w:color w:val="000000" w:themeColor="text1"/>
          <w:sz w:val="18"/>
          <w:szCs w:val="18"/>
          <w:lang w:eastAsia="ru-RU"/>
        </w:rPr>
      </w:pPr>
      <w:r w:rsidRPr="00BE4603">
        <w:rPr>
          <w:rFonts w:ascii="Times New Roman" w:eastAsia="Times New Roman" w:hAnsi="Times New Roman" w:cs="Times New Roman"/>
          <w:color w:val="000000" w:themeColor="text1"/>
          <w:sz w:val="18"/>
          <w:szCs w:val="18"/>
          <w:lang w:eastAsia="ru-RU"/>
        </w:rPr>
        <w:t>По мнению Юрия Багрова, реорганизация «Почты России» из ФГЦУП в АО позволит привлечь долгосрочные инвестиции, создать условия для трансформации «Почти России» в современное и эффективное предприятие</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lang w:eastAsia="ru-RU"/>
        </w:rPr>
      </w:pPr>
      <w:r w:rsidRPr="00BE4603">
        <w:rPr>
          <w:rFonts w:ascii="Times New Roman" w:eastAsia="Times New Roman" w:hAnsi="Times New Roman" w:cs="Times New Roman"/>
          <w:b/>
          <w:color w:val="000000" w:themeColor="text1"/>
          <w:sz w:val="28"/>
          <w:szCs w:val="28"/>
          <w:lang w:eastAsia="ru-RU"/>
        </w:rPr>
        <w:t>Депутатам не приходят сообщения о посылках</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Не менее занятным оказалось и обсуждение перспективы акционирования «Почты России», которую федеральный центр анонсировал осенью 2014 года. Как доложил замминистра информатизации и связи РТ Юрий Багров, реорганизация «Почты России» из ФГЦУП в АО позволит привлечь </w:t>
      </w:r>
      <w:r w:rsidRPr="00BE4603">
        <w:rPr>
          <w:rFonts w:ascii="Times New Roman" w:eastAsia="Times New Roman" w:hAnsi="Times New Roman" w:cs="Times New Roman"/>
          <w:color w:val="000000" w:themeColor="text1"/>
          <w:sz w:val="28"/>
          <w:szCs w:val="28"/>
          <w:lang w:eastAsia="ru-RU"/>
        </w:rPr>
        <w:lastRenderedPageBreak/>
        <w:t>долгосрочные инвестиции, создать условия для трансформации «Почти России» в современное и эффективное предприятие, осуществить модернизацию объектов почтовой связи, повысить ее конкурентоспособность и инвестиционную привлекательность. Принятие закона об акционировании планируется в 2015 году, а срок его реализации – около полутора лет, рассказал Багров.</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Как значится в информационной справке, на территории республики услуги почтовой связи предоставляют 1104 стационарных отделений почтовой связи, из них 250 – городских и 854 – сельских, а также 30 передвижных отделений связи, 39 пунктов связи. Сохранена сеть отделений почтовой связи, в целях качественного обслуживания пользователей услугами почтовой связи уже в течение 10 лет не допускается сокращений количества отделений. Все объекты почтовой связи обслуживают более 3 тыс. населенных пунктов.</w:t>
      </w:r>
    </w:p>
    <w:p w:rsidR="00D549FB" w:rsidRPr="00BE4603" w:rsidRDefault="00D549FB" w:rsidP="00D549FB">
      <w:pPr>
        <w:shd w:val="clear" w:color="auto" w:fill="FFFFFF"/>
        <w:spacing w:after="0" w:line="240" w:lineRule="auto"/>
        <w:textAlignment w:val="baseline"/>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3524250" cy="2347605"/>
            <wp:effectExtent l="19050" t="0" r="0" b="0"/>
            <wp:docPr id="8" name="Рисунок 8" descr="http://realnoevremya.ru/uploads/article/85/8b/ba1c6c12d32fd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alnoevremya.ru/uploads/article/85/8b/ba1c6c12d32fd911.jpg"/>
                    <pic:cNvPicPr>
                      <a:picLocks noChangeAspect="1" noChangeArrowheads="1"/>
                    </pic:cNvPicPr>
                  </pic:nvPicPr>
                  <pic:blipFill>
                    <a:blip r:embed="rId7" cstate="print"/>
                    <a:srcRect/>
                    <a:stretch>
                      <a:fillRect/>
                    </a:stretch>
                  </pic:blipFill>
                  <pic:spPr bwMode="auto">
                    <a:xfrm>
                      <a:off x="0" y="0"/>
                      <a:ext cx="3524250" cy="2347605"/>
                    </a:xfrm>
                    <a:prstGeom prst="rect">
                      <a:avLst/>
                    </a:prstGeom>
                    <a:noFill/>
                    <a:ln w="9525">
                      <a:noFill/>
                      <a:miter lim="800000"/>
                      <a:headEnd/>
                      <a:tailEnd/>
                    </a:ln>
                  </pic:spPr>
                </pic:pic>
              </a:graphicData>
            </a:graphic>
          </wp:inline>
        </w:drawing>
      </w:r>
    </w:p>
    <w:p w:rsidR="00D549FB" w:rsidRPr="00BE4603" w:rsidRDefault="00D549FB" w:rsidP="00D549FB">
      <w:pPr>
        <w:shd w:val="clear" w:color="auto" w:fill="FFFFFF"/>
        <w:spacing w:after="0" w:line="240" w:lineRule="auto"/>
        <w:jc w:val="right"/>
        <w:textAlignment w:val="baseline"/>
        <w:rPr>
          <w:rFonts w:ascii="Times New Roman" w:eastAsia="Times New Roman" w:hAnsi="Times New Roman" w:cs="Times New Roman"/>
          <w:color w:val="000000" w:themeColor="text1"/>
          <w:sz w:val="18"/>
          <w:szCs w:val="18"/>
          <w:lang w:eastAsia="ru-RU"/>
        </w:rPr>
      </w:pPr>
      <w:r w:rsidRPr="00BE4603">
        <w:rPr>
          <w:rFonts w:ascii="Times New Roman" w:eastAsia="Times New Roman" w:hAnsi="Times New Roman" w:cs="Times New Roman"/>
          <w:color w:val="000000" w:themeColor="text1"/>
          <w:sz w:val="18"/>
          <w:szCs w:val="18"/>
          <w:lang w:eastAsia="ru-RU"/>
        </w:rPr>
        <w:t xml:space="preserve">Депутаты в скорое преобразование почты не поверили, отметил Марат </w:t>
      </w:r>
      <w:proofErr w:type="spellStart"/>
      <w:r w:rsidRPr="00BE4603">
        <w:rPr>
          <w:rFonts w:ascii="Times New Roman" w:eastAsia="Times New Roman" w:hAnsi="Times New Roman" w:cs="Times New Roman"/>
          <w:color w:val="000000" w:themeColor="text1"/>
          <w:sz w:val="18"/>
          <w:szCs w:val="18"/>
          <w:lang w:eastAsia="ru-RU"/>
        </w:rPr>
        <w:t>Галеев</w:t>
      </w:r>
      <w:proofErr w:type="spellEnd"/>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Arial" w:eastAsia="Times New Roman" w:hAnsi="Arial" w:cs="Arial"/>
          <w:color w:val="333333"/>
          <w:sz w:val="23"/>
          <w:szCs w:val="23"/>
          <w:lang w:eastAsia="ru-RU"/>
        </w:rPr>
        <w:t>«</w:t>
      </w:r>
      <w:r w:rsidRPr="00BE4603">
        <w:rPr>
          <w:rFonts w:ascii="Times New Roman" w:eastAsia="Times New Roman" w:hAnsi="Times New Roman" w:cs="Times New Roman"/>
          <w:color w:val="000000" w:themeColor="text1"/>
          <w:sz w:val="28"/>
          <w:szCs w:val="28"/>
          <w:lang w:eastAsia="ru-RU"/>
        </w:rPr>
        <w:t xml:space="preserve">Мы поддержали в прошлом году проект, но все равно население будет воспринимать, что через почту оно взаимодействует с властью», — заявил зампредседателя комитета Марат </w:t>
      </w:r>
      <w:proofErr w:type="spellStart"/>
      <w:r w:rsidRPr="00BE4603">
        <w:rPr>
          <w:rFonts w:ascii="Times New Roman" w:eastAsia="Times New Roman" w:hAnsi="Times New Roman" w:cs="Times New Roman"/>
          <w:color w:val="000000" w:themeColor="text1"/>
          <w:sz w:val="28"/>
          <w:szCs w:val="28"/>
          <w:lang w:eastAsia="ru-RU"/>
        </w:rPr>
        <w:t>Галеев</w:t>
      </w:r>
      <w:proofErr w:type="spellEnd"/>
      <w:r w:rsidRPr="00BE4603">
        <w:rPr>
          <w:rFonts w:ascii="Times New Roman" w:eastAsia="Times New Roman" w:hAnsi="Times New Roman" w:cs="Times New Roman"/>
          <w:color w:val="000000" w:themeColor="text1"/>
          <w:sz w:val="28"/>
          <w:szCs w:val="28"/>
          <w:lang w:eastAsia="ru-RU"/>
        </w:rPr>
        <w:t xml:space="preserve">. По его словам, в небольших населенных </w:t>
      </w:r>
      <w:proofErr w:type="gramStart"/>
      <w:r w:rsidRPr="00BE4603">
        <w:rPr>
          <w:rFonts w:ascii="Times New Roman" w:eastAsia="Times New Roman" w:hAnsi="Times New Roman" w:cs="Times New Roman"/>
          <w:color w:val="000000" w:themeColor="text1"/>
          <w:sz w:val="28"/>
          <w:szCs w:val="28"/>
          <w:lang w:eastAsia="ru-RU"/>
        </w:rPr>
        <w:t>пунктах</w:t>
      </w:r>
      <w:proofErr w:type="gramEnd"/>
      <w:r w:rsidRPr="00BE4603">
        <w:rPr>
          <w:rFonts w:ascii="Times New Roman" w:eastAsia="Times New Roman" w:hAnsi="Times New Roman" w:cs="Times New Roman"/>
          <w:color w:val="000000" w:themeColor="text1"/>
          <w:sz w:val="28"/>
          <w:szCs w:val="28"/>
          <w:lang w:eastAsia="ru-RU"/>
        </w:rPr>
        <w:t xml:space="preserve">, не только в России, но и во всем мире, почтовое отделение воспринимается как лицо государства. </w:t>
      </w:r>
      <w:proofErr w:type="gramStart"/>
      <w:r w:rsidRPr="00BE4603">
        <w:rPr>
          <w:rFonts w:ascii="Times New Roman" w:eastAsia="Times New Roman" w:hAnsi="Times New Roman" w:cs="Times New Roman"/>
          <w:color w:val="000000" w:themeColor="text1"/>
          <w:sz w:val="28"/>
          <w:szCs w:val="28"/>
          <w:lang w:eastAsia="ru-RU"/>
        </w:rPr>
        <w:t>«Заходят на почту, там 5 окошек, в одном дикая очередь, остальные не работают, типичная картина, которую никак никто не хочет преодолевать», — констатировал он.</w:t>
      </w:r>
      <w:proofErr w:type="gramEnd"/>
      <w:r w:rsidRPr="00BE4603">
        <w:rPr>
          <w:rFonts w:ascii="Times New Roman" w:eastAsia="Times New Roman" w:hAnsi="Times New Roman" w:cs="Times New Roman"/>
          <w:color w:val="000000" w:themeColor="text1"/>
          <w:sz w:val="28"/>
          <w:szCs w:val="28"/>
          <w:lang w:eastAsia="ru-RU"/>
        </w:rPr>
        <w:t xml:space="preserve"> Представитель «Татарстан </w:t>
      </w:r>
      <w:proofErr w:type="spellStart"/>
      <w:r w:rsidRPr="00BE4603">
        <w:rPr>
          <w:rFonts w:ascii="Times New Roman" w:eastAsia="Times New Roman" w:hAnsi="Times New Roman" w:cs="Times New Roman"/>
          <w:color w:val="000000" w:themeColor="text1"/>
          <w:sz w:val="28"/>
          <w:szCs w:val="28"/>
          <w:lang w:eastAsia="ru-RU"/>
        </w:rPr>
        <w:t>почтасы</w:t>
      </w:r>
      <w:proofErr w:type="spellEnd"/>
      <w:r w:rsidRPr="00BE4603">
        <w:rPr>
          <w:rFonts w:ascii="Times New Roman" w:eastAsia="Times New Roman" w:hAnsi="Times New Roman" w:cs="Times New Roman"/>
          <w:color w:val="000000" w:themeColor="text1"/>
          <w:sz w:val="28"/>
          <w:szCs w:val="28"/>
          <w:lang w:eastAsia="ru-RU"/>
        </w:rPr>
        <w:t>» на это рассказала о нововведениях, которые почта планирует ввести, чтобы с 15 до 5 минут сократить скорость обслуживания клиентов. Однако</w:t>
      </w:r>
      <w:proofErr w:type="gramStart"/>
      <w:r w:rsidRPr="00BE4603">
        <w:rPr>
          <w:rFonts w:ascii="Times New Roman" w:eastAsia="Times New Roman" w:hAnsi="Times New Roman" w:cs="Times New Roman"/>
          <w:color w:val="000000" w:themeColor="text1"/>
          <w:sz w:val="28"/>
          <w:szCs w:val="28"/>
          <w:lang w:eastAsia="ru-RU"/>
        </w:rPr>
        <w:t>,</w:t>
      </w:r>
      <w:proofErr w:type="gramEnd"/>
      <w:r w:rsidRPr="00BE4603">
        <w:rPr>
          <w:rFonts w:ascii="Times New Roman" w:eastAsia="Times New Roman" w:hAnsi="Times New Roman" w:cs="Times New Roman"/>
          <w:color w:val="000000" w:themeColor="text1"/>
          <w:sz w:val="28"/>
          <w:szCs w:val="28"/>
          <w:lang w:eastAsia="ru-RU"/>
        </w:rPr>
        <w:t xml:space="preserve"> депутаты в скорое преобразование почты не поверили». «Вот вы говорите, что </w:t>
      </w:r>
      <w:proofErr w:type="spellStart"/>
      <w:r w:rsidRPr="00BE4603">
        <w:rPr>
          <w:rFonts w:ascii="Times New Roman" w:eastAsia="Times New Roman" w:hAnsi="Times New Roman" w:cs="Times New Roman"/>
          <w:color w:val="000000" w:themeColor="text1"/>
          <w:sz w:val="28"/>
          <w:szCs w:val="28"/>
          <w:lang w:eastAsia="ru-RU"/>
        </w:rPr>
        <w:t>смски</w:t>
      </w:r>
      <w:proofErr w:type="spellEnd"/>
      <w:r w:rsidRPr="00BE4603">
        <w:rPr>
          <w:rFonts w:ascii="Times New Roman" w:eastAsia="Times New Roman" w:hAnsi="Times New Roman" w:cs="Times New Roman"/>
          <w:color w:val="000000" w:themeColor="text1"/>
          <w:sz w:val="28"/>
          <w:szCs w:val="28"/>
          <w:lang w:eastAsia="ru-RU"/>
        </w:rPr>
        <w:t xml:space="preserve"> о том, что посылка пришла, приходят. Кому-нибудь приходили?», — спросил </w:t>
      </w:r>
      <w:proofErr w:type="spellStart"/>
      <w:r w:rsidRPr="00BE4603">
        <w:rPr>
          <w:rFonts w:ascii="Times New Roman" w:eastAsia="Times New Roman" w:hAnsi="Times New Roman" w:cs="Times New Roman"/>
          <w:color w:val="000000" w:themeColor="text1"/>
          <w:sz w:val="28"/>
          <w:szCs w:val="28"/>
          <w:lang w:eastAsia="ru-RU"/>
        </w:rPr>
        <w:t>Галеев</w:t>
      </w:r>
      <w:proofErr w:type="spellEnd"/>
      <w:r w:rsidRPr="00BE4603">
        <w:rPr>
          <w:rFonts w:ascii="Times New Roman" w:eastAsia="Times New Roman" w:hAnsi="Times New Roman" w:cs="Times New Roman"/>
          <w:color w:val="000000" w:themeColor="text1"/>
          <w:sz w:val="28"/>
          <w:szCs w:val="28"/>
          <w:lang w:eastAsia="ru-RU"/>
        </w:rPr>
        <w:t>. Депутаты отрицательно замотали головами.</w:t>
      </w:r>
    </w:p>
    <w:p w:rsidR="00D549FB" w:rsidRPr="00BE4603" w:rsidRDefault="00D549FB" w:rsidP="00D549FB">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eastAsia="ru-RU"/>
        </w:rPr>
      </w:pPr>
      <w:r w:rsidRPr="00BE4603">
        <w:rPr>
          <w:rFonts w:ascii="Times New Roman" w:eastAsia="Times New Roman" w:hAnsi="Times New Roman" w:cs="Times New Roman"/>
          <w:b/>
          <w:color w:val="000000" w:themeColor="text1"/>
          <w:sz w:val="28"/>
          <w:szCs w:val="28"/>
          <w:lang w:eastAsia="ru-RU"/>
        </w:rPr>
        <w:t>«Даже властные структуры сейчас не так держат страну, как сеть почтовая!»</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Arial" w:eastAsia="Times New Roman" w:hAnsi="Arial" w:cs="Arial"/>
          <w:color w:val="333333"/>
          <w:sz w:val="23"/>
          <w:szCs w:val="23"/>
          <w:lang w:eastAsia="ru-RU"/>
        </w:rPr>
        <w:t>«</w:t>
      </w:r>
      <w:r w:rsidRPr="00BE4603">
        <w:rPr>
          <w:rFonts w:ascii="Times New Roman" w:eastAsia="Times New Roman" w:hAnsi="Times New Roman" w:cs="Times New Roman"/>
          <w:color w:val="000000" w:themeColor="text1"/>
          <w:sz w:val="28"/>
          <w:szCs w:val="28"/>
          <w:lang w:eastAsia="ru-RU"/>
        </w:rPr>
        <w:t>Что изменится, что произойдет за счет инвестиций? И откуда они возьмутся?», — недоумевал депутат и гендиректор ООО «</w:t>
      </w:r>
      <w:proofErr w:type="spellStart"/>
      <w:r w:rsidRPr="00BE4603">
        <w:rPr>
          <w:rFonts w:ascii="Times New Roman" w:eastAsia="Times New Roman" w:hAnsi="Times New Roman" w:cs="Times New Roman"/>
          <w:color w:val="000000" w:themeColor="text1"/>
          <w:sz w:val="28"/>
          <w:szCs w:val="28"/>
          <w:lang w:eastAsia="ru-RU"/>
        </w:rPr>
        <w:t>Домкор</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Мунир</w:t>
      </w:r>
      <w:proofErr w:type="spellEnd"/>
      <w:r w:rsidRPr="00BE4603">
        <w:rPr>
          <w:rFonts w:ascii="Times New Roman" w:eastAsia="Times New Roman" w:hAnsi="Times New Roman" w:cs="Times New Roman"/>
          <w:color w:val="000000" w:themeColor="text1"/>
          <w:sz w:val="28"/>
          <w:szCs w:val="28"/>
          <w:lang w:eastAsia="ru-RU"/>
        </w:rPr>
        <w:t xml:space="preserve"> </w:t>
      </w:r>
      <w:proofErr w:type="spellStart"/>
      <w:r w:rsidRPr="00BE4603">
        <w:rPr>
          <w:rFonts w:ascii="Times New Roman" w:eastAsia="Times New Roman" w:hAnsi="Times New Roman" w:cs="Times New Roman"/>
          <w:color w:val="000000" w:themeColor="text1"/>
          <w:sz w:val="28"/>
          <w:szCs w:val="28"/>
          <w:lang w:eastAsia="ru-RU"/>
        </w:rPr>
        <w:t>Гайнуллов</w:t>
      </w:r>
      <w:proofErr w:type="spellEnd"/>
      <w:r w:rsidRPr="00BE4603">
        <w:rPr>
          <w:rFonts w:ascii="Times New Roman" w:eastAsia="Times New Roman" w:hAnsi="Times New Roman" w:cs="Times New Roman"/>
          <w:color w:val="000000" w:themeColor="text1"/>
          <w:sz w:val="28"/>
          <w:szCs w:val="28"/>
          <w:lang w:eastAsia="ru-RU"/>
        </w:rPr>
        <w:t xml:space="preserve">, напомнив, что к работе почты особенно в сельской местности, есть масса нареканий. Законопроект предполагает, что первоначально 100% </w:t>
      </w:r>
      <w:r w:rsidRPr="00BE4603">
        <w:rPr>
          <w:rFonts w:ascii="Times New Roman" w:eastAsia="Times New Roman" w:hAnsi="Times New Roman" w:cs="Times New Roman"/>
          <w:color w:val="000000" w:themeColor="text1"/>
          <w:sz w:val="28"/>
          <w:szCs w:val="28"/>
          <w:lang w:eastAsia="ru-RU"/>
        </w:rPr>
        <w:lastRenderedPageBreak/>
        <w:t xml:space="preserve">акций будут у </w:t>
      </w:r>
      <w:proofErr w:type="gramStart"/>
      <w:r w:rsidRPr="00BE4603">
        <w:rPr>
          <w:rFonts w:ascii="Times New Roman" w:eastAsia="Times New Roman" w:hAnsi="Times New Roman" w:cs="Times New Roman"/>
          <w:color w:val="000000" w:themeColor="text1"/>
          <w:sz w:val="28"/>
          <w:szCs w:val="28"/>
          <w:lang w:eastAsia="ru-RU"/>
        </w:rPr>
        <w:t>государства</w:t>
      </w:r>
      <w:proofErr w:type="gramEnd"/>
      <w:r w:rsidRPr="00BE4603">
        <w:rPr>
          <w:rFonts w:ascii="Times New Roman" w:eastAsia="Times New Roman" w:hAnsi="Times New Roman" w:cs="Times New Roman"/>
          <w:color w:val="000000" w:themeColor="text1"/>
          <w:sz w:val="28"/>
          <w:szCs w:val="28"/>
          <w:lang w:eastAsia="ru-RU"/>
        </w:rPr>
        <w:t xml:space="preserve"> затем будут подыскиваться частные инвесторы, объяснил Багров. «Если взять, например, опыт Германии, то там потом 29% продали банку», — привел он один из вариантов. Суть изменений в том, что для АО более удобное законодательство по привлечению инвестиций и кредитов, а также изменится имидж предприятия, пояснил он.</w:t>
      </w:r>
    </w:p>
    <w:p w:rsidR="00D549FB" w:rsidRPr="00BE4603" w:rsidRDefault="00D549FB" w:rsidP="00D549FB">
      <w:pPr>
        <w:shd w:val="clear" w:color="auto" w:fill="FFFFFF"/>
        <w:spacing w:after="0" w:line="240" w:lineRule="auto"/>
        <w:textAlignment w:val="baseline"/>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drawing>
          <wp:inline distT="0" distB="0" distL="0" distR="0">
            <wp:extent cx="1903576" cy="1704975"/>
            <wp:effectExtent l="19050" t="0" r="1424" b="0"/>
            <wp:docPr id="9" name="Рисунок 9" descr="http://realnoevremya.ru/uploads/article/8e/59/8c3fe6f24b25b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alnoevremya.ru/uploads/article/8e/59/8c3fe6f24b25bc5a.jpg"/>
                    <pic:cNvPicPr>
                      <a:picLocks noChangeAspect="1" noChangeArrowheads="1"/>
                    </pic:cNvPicPr>
                  </pic:nvPicPr>
                  <pic:blipFill>
                    <a:blip r:embed="rId8" cstate="print"/>
                    <a:srcRect/>
                    <a:stretch>
                      <a:fillRect/>
                    </a:stretch>
                  </pic:blipFill>
                  <pic:spPr bwMode="auto">
                    <a:xfrm>
                      <a:off x="0" y="0"/>
                      <a:ext cx="1903576" cy="1704975"/>
                    </a:xfrm>
                    <a:prstGeom prst="rect">
                      <a:avLst/>
                    </a:prstGeom>
                    <a:noFill/>
                    <a:ln w="9525">
                      <a:noFill/>
                      <a:miter lim="800000"/>
                      <a:headEnd/>
                      <a:tailEnd/>
                    </a:ln>
                  </pic:spPr>
                </pic:pic>
              </a:graphicData>
            </a:graphic>
          </wp:inline>
        </w:drawing>
      </w:r>
    </w:p>
    <w:p w:rsidR="00D549FB" w:rsidRPr="00BE4603" w:rsidRDefault="00D549FB" w:rsidP="00D549FB">
      <w:pPr>
        <w:pBdr>
          <w:top w:val="single" w:sz="6" w:space="19" w:color="D2D3D4"/>
          <w:bottom w:val="single" w:sz="6" w:space="19" w:color="D2D3D4"/>
        </w:pBdr>
        <w:shd w:val="clear" w:color="auto" w:fill="FFFFFF"/>
        <w:spacing w:after="450" w:line="240" w:lineRule="auto"/>
        <w:textAlignment w:val="baseline"/>
        <w:rPr>
          <w:rFonts w:ascii="Times New Roman" w:eastAsia="Times New Roman" w:hAnsi="Times New Roman" w:cs="Times New Roman"/>
          <w:color w:val="000000"/>
          <w:sz w:val="24"/>
          <w:szCs w:val="24"/>
          <w:lang w:eastAsia="ru-RU"/>
        </w:rPr>
      </w:pPr>
      <w:r w:rsidRPr="00BE4603">
        <w:rPr>
          <w:rFonts w:ascii="Times New Roman" w:eastAsia="Times New Roman" w:hAnsi="Times New Roman" w:cs="Times New Roman"/>
          <w:color w:val="000000"/>
          <w:sz w:val="24"/>
          <w:szCs w:val="24"/>
          <w:lang w:eastAsia="ru-RU"/>
        </w:rPr>
        <w:t xml:space="preserve">Рафис </w:t>
      </w:r>
      <w:proofErr w:type="spellStart"/>
      <w:r w:rsidRPr="00BE4603">
        <w:rPr>
          <w:rFonts w:ascii="Times New Roman" w:eastAsia="Times New Roman" w:hAnsi="Times New Roman" w:cs="Times New Roman"/>
          <w:color w:val="000000"/>
          <w:sz w:val="24"/>
          <w:szCs w:val="24"/>
          <w:lang w:eastAsia="ru-RU"/>
        </w:rPr>
        <w:t>Буганов</w:t>
      </w:r>
      <w:proofErr w:type="spellEnd"/>
      <w:r w:rsidRPr="00BE4603">
        <w:rPr>
          <w:rFonts w:ascii="Times New Roman" w:eastAsia="Times New Roman" w:hAnsi="Times New Roman" w:cs="Times New Roman"/>
          <w:color w:val="000000"/>
          <w:sz w:val="24"/>
          <w:szCs w:val="24"/>
          <w:lang w:eastAsia="ru-RU"/>
        </w:rPr>
        <w:t xml:space="preserve"> выразил опасение что государство, передав акции «Почты России» в частные руки, лишится половины отделений по стране</w:t>
      </w:r>
    </w:p>
    <w:p w:rsidR="00D549FB" w:rsidRPr="00BE4603"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4603">
        <w:rPr>
          <w:rFonts w:ascii="Times New Roman" w:eastAsia="Times New Roman" w:hAnsi="Times New Roman" w:cs="Times New Roman"/>
          <w:color w:val="000000" w:themeColor="text1"/>
          <w:sz w:val="28"/>
          <w:szCs w:val="28"/>
          <w:lang w:eastAsia="ru-RU"/>
        </w:rPr>
        <w:t xml:space="preserve">В диалог о качестве услуг вмешался </w:t>
      </w:r>
      <w:proofErr w:type="spellStart"/>
      <w:r w:rsidRPr="00BE4603">
        <w:rPr>
          <w:rFonts w:ascii="Times New Roman" w:eastAsia="Times New Roman" w:hAnsi="Times New Roman" w:cs="Times New Roman"/>
          <w:color w:val="000000" w:themeColor="text1"/>
          <w:sz w:val="28"/>
          <w:szCs w:val="28"/>
          <w:lang w:eastAsia="ru-RU"/>
        </w:rPr>
        <w:t>Бурганов</w:t>
      </w:r>
      <w:proofErr w:type="spellEnd"/>
      <w:r w:rsidRPr="00BE4603">
        <w:rPr>
          <w:rFonts w:ascii="Times New Roman" w:eastAsia="Times New Roman" w:hAnsi="Times New Roman" w:cs="Times New Roman"/>
          <w:color w:val="000000" w:themeColor="text1"/>
          <w:sz w:val="28"/>
          <w:szCs w:val="28"/>
          <w:lang w:eastAsia="ru-RU"/>
        </w:rPr>
        <w:t xml:space="preserve">, дочь которого, по его словам, часто заказывает посылки через почту. «Не дай бог эта пенсионерка в </w:t>
      </w:r>
      <w:proofErr w:type="gramStart"/>
      <w:r w:rsidRPr="00BE4603">
        <w:rPr>
          <w:rFonts w:ascii="Times New Roman" w:eastAsia="Times New Roman" w:hAnsi="Times New Roman" w:cs="Times New Roman"/>
          <w:color w:val="000000" w:themeColor="text1"/>
          <w:sz w:val="28"/>
          <w:szCs w:val="28"/>
          <w:lang w:eastAsia="ru-RU"/>
        </w:rPr>
        <w:t>сердцах</w:t>
      </w:r>
      <w:proofErr w:type="gramEnd"/>
      <w:r w:rsidRPr="00BE4603">
        <w:rPr>
          <w:rFonts w:ascii="Times New Roman" w:eastAsia="Times New Roman" w:hAnsi="Times New Roman" w:cs="Times New Roman"/>
          <w:color w:val="000000" w:themeColor="text1"/>
          <w:sz w:val="28"/>
          <w:szCs w:val="28"/>
          <w:lang w:eastAsia="ru-RU"/>
        </w:rPr>
        <w:t xml:space="preserve"> скажет «работайте сами», хлопнет дверью и уйдет. И все, отделение закроется! Мы понимаем, что зарплата очень маленькая, и требовать с этих людей…мы конечно очень хотим, чтобы все поменялось», — заявил он. Он также выразил опасение, что государство, передав акции в частные руки, лишится половины отделений по стране, потому что новый владелец их закроет по экономическим соображениям. «Многие здесь это проходили, прекрасно понимают, что такая опасность есть», — считает он.</w:t>
      </w:r>
    </w:p>
    <w:p w:rsidR="00D549FB"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eastAsia="ru-RU"/>
        </w:rPr>
      </w:pPr>
      <w:r w:rsidRPr="00BE4603">
        <w:rPr>
          <w:rFonts w:ascii="Times New Roman" w:eastAsia="Times New Roman" w:hAnsi="Times New Roman" w:cs="Times New Roman"/>
          <w:color w:val="000000" w:themeColor="text1"/>
          <w:sz w:val="28"/>
          <w:szCs w:val="28"/>
          <w:lang w:eastAsia="ru-RU"/>
        </w:rPr>
        <w:t xml:space="preserve">«Пожалуй, даже властные структуры сейчас не так держат страну, как сеть почтовая!», — </w:t>
      </w:r>
      <w:proofErr w:type="gramStart"/>
      <w:r w:rsidRPr="00BE4603">
        <w:rPr>
          <w:rFonts w:ascii="Times New Roman" w:eastAsia="Times New Roman" w:hAnsi="Times New Roman" w:cs="Times New Roman"/>
          <w:color w:val="000000" w:themeColor="text1"/>
          <w:sz w:val="28"/>
          <w:szCs w:val="28"/>
          <w:lang w:eastAsia="ru-RU"/>
        </w:rPr>
        <w:t>заявил глава комитета и попросил</w:t>
      </w:r>
      <w:proofErr w:type="gramEnd"/>
      <w:r w:rsidRPr="00BE4603">
        <w:rPr>
          <w:rFonts w:ascii="Times New Roman" w:eastAsia="Times New Roman" w:hAnsi="Times New Roman" w:cs="Times New Roman"/>
          <w:color w:val="000000" w:themeColor="text1"/>
          <w:sz w:val="28"/>
          <w:szCs w:val="28"/>
          <w:lang w:eastAsia="ru-RU"/>
        </w:rPr>
        <w:t xml:space="preserve"> продумать систему, когда акции предприятия будут передаваться именно эффективным собственником с возможным сохранением контрольного пакета у государства.</w:t>
      </w:r>
    </w:p>
    <w:p w:rsidR="00D549FB" w:rsidRPr="00D549FB" w:rsidRDefault="00D549FB" w:rsidP="00D549FB">
      <w:pPr>
        <w:spacing w:line="240" w:lineRule="auto"/>
        <w:contextualSpacing/>
        <w:rPr>
          <w:rFonts w:ascii="Times New Roman" w:hAnsi="Times New Roman" w:cs="Times New Roman"/>
          <w:b/>
          <w:sz w:val="24"/>
          <w:szCs w:val="24"/>
        </w:rPr>
      </w:pPr>
      <w:r w:rsidRPr="00D549FB">
        <w:rPr>
          <w:rFonts w:ascii="Times New Roman" w:hAnsi="Times New Roman" w:cs="Times New Roman"/>
          <w:b/>
          <w:sz w:val="24"/>
          <w:szCs w:val="24"/>
        </w:rPr>
        <w:t>http://www.kp.ru/</w:t>
      </w:r>
    </w:p>
    <w:p w:rsidR="00D549FB" w:rsidRPr="00D549FB" w:rsidRDefault="00D549FB" w:rsidP="00D549F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eastAsia="ru-RU"/>
        </w:rPr>
      </w:pPr>
    </w:p>
    <w:sectPr w:rsidR="00D549FB" w:rsidRPr="00D549FB" w:rsidSect="00971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549FB"/>
    <w:rsid w:val="007D0D98"/>
    <w:rsid w:val="009717A7"/>
    <w:rsid w:val="00D549FB"/>
    <w:rsid w:val="00E3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FB"/>
  </w:style>
  <w:style w:type="paragraph" w:styleId="1">
    <w:name w:val="heading 1"/>
    <w:basedOn w:val="a"/>
    <w:link w:val="10"/>
    <w:uiPriority w:val="9"/>
    <w:qFormat/>
    <w:rsid w:val="00D54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9F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549FB"/>
    <w:rPr>
      <w:b/>
      <w:bCs/>
    </w:rPr>
  </w:style>
  <w:style w:type="character" w:customStyle="1" w:styleId="apple-converted-space">
    <w:name w:val="apple-converted-space"/>
    <w:basedOn w:val="a0"/>
    <w:rsid w:val="00D549FB"/>
  </w:style>
  <w:style w:type="paragraph" w:styleId="a4">
    <w:name w:val="Balloon Text"/>
    <w:basedOn w:val="a"/>
    <w:link w:val="a5"/>
    <w:uiPriority w:val="99"/>
    <w:semiHidden/>
    <w:unhideWhenUsed/>
    <w:rsid w:val="00D549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Исаева Ольга Петровна</dc:creator>
  <cp:lastModifiedBy>Исаева Ольга Петровна</cp:lastModifiedBy>
  <cp:revision>1</cp:revision>
  <dcterms:created xsi:type="dcterms:W3CDTF">2015-06-23T05:57:00Z</dcterms:created>
  <dcterms:modified xsi:type="dcterms:W3CDTF">2015-06-23T05:58:00Z</dcterms:modified>
</cp:coreProperties>
</file>