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9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44"/>
        <w:ind w:right="5102"/>
        <w:jc w:val="both"/>
        <w:rPr>
          <w:szCs w:val="28"/>
        </w:rPr>
      </w:pPr>
      <w:r>
        <w:rPr>
          <w:szCs w:val="28"/>
        </w:rPr>
        <w:t xml:space="preserve">О внесении изменени</w:t>
      </w:r>
      <w:r>
        <w:rPr>
          <w:szCs w:val="28"/>
        </w:rPr>
        <w:t xml:space="preserve">я</w:t>
      </w:r>
      <w:r>
        <w:rPr>
          <w:szCs w:val="28"/>
        </w:rPr>
        <w:t xml:space="preserve"> в Положение о</w:t>
      </w:r>
      <w:r>
        <w:rPr>
          <w:szCs w:val="28"/>
        </w:rPr>
        <w:t xml:space="preserve">   р</w:t>
      </w:r>
      <w:r>
        <w:rPr>
          <w:szCs w:val="28"/>
        </w:rPr>
        <w:t xml:space="preserve">е</w:t>
      </w:r>
      <w:r>
        <w:rPr>
          <w:szCs w:val="28"/>
        </w:rPr>
        <w:t xml:space="preserve">гиональном государственном контроле (надзоре) в области розничной продажи алкогольной и спиртосодержащей про-дукции, утвержденное постановлением Кабинета Министров Республики Татар-стан от 02.10.2021 № 945 «Об утвержде-нии Положения о региональном госу</w:t>
      </w:r>
      <w:r>
        <w:rPr>
          <w:szCs w:val="28"/>
        </w:rPr>
        <w:t xml:space="preserve">-            дар</w:t>
      </w:r>
      <w:r>
        <w:rPr>
          <w:szCs w:val="28"/>
        </w:rPr>
        <w:t xml:space="preserve">ственном контроле (надзоре) в области розничной продажи алкогольной и спир-тосодержащей продукции»</w:t>
      </w:r>
      <w:r>
        <w:rPr>
          <w:szCs w:val="28"/>
        </w:rPr>
      </w:r>
      <w:r>
        <w:rPr>
          <w:szCs w:val="28"/>
        </w:rPr>
      </w:r>
    </w:p>
    <w:p>
      <w:pPr>
        <w:pStyle w:val="6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ind w:firstLine="709"/>
        <w:jc w:val="both"/>
        <w:rPr>
          <w:szCs w:val="28"/>
        </w:rPr>
      </w:pPr>
      <w:r>
        <w:rPr>
          <w:szCs w:val="28"/>
        </w:rPr>
        <w:t xml:space="preserve">Кабинет Министров Республики Татарстан ПОСТАНОВЛЯЕТ:</w:t>
      </w:r>
      <w:r>
        <w:rPr>
          <w:szCs w:val="28"/>
        </w:rPr>
      </w:r>
    </w:p>
    <w:p>
      <w:pPr>
        <w:pStyle w:val="644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9"/>
        <w:jc w:val="both"/>
        <w:rPr>
          <w:szCs w:val="28"/>
        </w:rPr>
      </w:pPr>
      <w:r>
        <w:rPr>
          <w:szCs w:val="28"/>
        </w:rPr>
        <w:t xml:space="preserve">Внести в Положение о региональном государственном контроле (надзоре) в области розничной продажи алкогольной и спиртосодержащей продукции, утве</w:t>
      </w:r>
      <w:r>
        <w:rPr>
          <w:szCs w:val="28"/>
        </w:rPr>
        <w:t xml:space="preserve">р</w:t>
      </w:r>
      <w:r>
        <w:rPr>
          <w:szCs w:val="28"/>
        </w:rPr>
        <w:t xml:space="preserve">жденное постановлением Кабинета Министров Респу</w:t>
      </w:r>
      <w:r>
        <w:rPr>
          <w:szCs w:val="28"/>
        </w:rPr>
        <w:t xml:space="preserve">блики Татарстан от 02.10.2021 № </w:t>
      </w:r>
      <w:r>
        <w:rPr>
          <w:szCs w:val="28"/>
        </w:rPr>
        <w:t xml:space="preserve">945 «Об утверждении Положения о региональном государственном контроле (надзоре) в области розничной продажи алкогольной и спиртосодержащей проду</w:t>
      </w:r>
      <w:r>
        <w:rPr>
          <w:szCs w:val="28"/>
        </w:rPr>
        <w:t xml:space="preserve">к</w:t>
      </w:r>
      <w:r>
        <w:rPr>
          <w:szCs w:val="28"/>
        </w:rPr>
        <w:t xml:space="preserve">ции»</w:t>
      </w:r>
      <w:r>
        <w:rPr>
          <w:szCs w:val="28"/>
        </w:rPr>
        <w:t xml:space="preserve"> (с изменениями, </w:t>
      </w:r>
      <w:r>
        <w:rPr>
          <w:szCs w:val="28"/>
        </w:rPr>
        <w:t xml:space="preserve">внесенными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м</w:t>
      </w:r>
      <w:r>
        <w:rPr>
          <w:szCs w:val="28"/>
        </w:rPr>
        <w:t xml:space="preserve">и</w:t>
      </w:r>
      <w:r>
        <w:rPr>
          <w:szCs w:val="28"/>
        </w:rPr>
        <w:t xml:space="preserve"> Кабинета Министров Респу</w:t>
      </w:r>
      <w:r>
        <w:rPr>
          <w:szCs w:val="28"/>
        </w:rPr>
        <w:t xml:space="preserve">б</w:t>
      </w:r>
      <w:r>
        <w:rPr>
          <w:szCs w:val="28"/>
        </w:rPr>
        <w:t xml:space="preserve">лики Татарстан от 29.12.2021 № 1310</w:t>
      </w:r>
      <w:r>
        <w:rPr>
          <w:szCs w:val="28"/>
        </w:rPr>
        <w:t xml:space="preserve">, от 25.08.2023 № 1020, 08.11.2023                 № 1443, от 31.10.2025 № 884</w:t>
      </w:r>
      <w:r>
        <w:rPr>
          <w:szCs w:val="28"/>
        </w:rPr>
        <w:t xml:space="preserve">)</w:t>
      </w:r>
      <w:r>
        <w:rPr>
          <w:szCs w:val="28"/>
        </w:rPr>
        <w:t xml:space="preserve">,</w:t>
      </w:r>
      <w:r>
        <w:rPr>
          <w:szCs w:val="28"/>
        </w:rPr>
        <w:t xml:space="preserve"> изменени</w:t>
      </w:r>
      <w:r>
        <w:rPr>
          <w:szCs w:val="28"/>
        </w:rPr>
        <w:t xml:space="preserve">е</w:t>
      </w:r>
      <w:r>
        <w:rPr>
          <w:szCs w:val="28"/>
        </w:rPr>
        <w:t xml:space="preserve">, изложив </w:t>
      </w:r>
      <w:r>
        <w:rPr>
          <w:szCs w:val="28"/>
        </w:rPr>
        <w:t xml:space="preserve">пункт 2.6</w:t>
      </w:r>
      <w:r>
        <w:rPr>
          <w:szCs w:val="28"/>
        </w:rPr>
        <w:t xml:space="preserve"> в следующей редакции:</w:t>
      </w:r>
      <w:r>
        <w:rPr>
          <w:szCs w:val="28"/>
        </w:rPr>
      </w:r>
      <w:r>
        <w:rPr>
          <w:szCs w:val="28"/>
        </w:rPr>
      </w:r>
    </w:p>
    <w:p>
      <w:pPr>
        <w:pStyle w:val="644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jc w:val="both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  <w:t xml:space="preserve">2.6. Индикаторами риска нарушения обязательных требований в области розничной продажи алкогольной и спиртосодержащей продукции явля</w:t>
      </w:r>
      <w:r>
        <w:rPr>
          <w:szCs w:val="28"/>
        </w:rPr>
        <w:t xml:space="preserve">ю</w:t>
      </w:r>
      <w:r>
        <w:rPr>
          <w:szCs w:val="28"/>
        </w:rPr>
        <w:t xml:space="preserve">тся:</w:t>
      </w: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jc w:val="both"/>
        <w:rPr>
          <w:szCs w:val="28"/>
        </w:rPr>
      </w:pPr>
      <w:r>
        <w:rPr>
          <w:szCs w:val="28"/>
        </w:rPr>
        <w:t xml:space="preserve">а) расхождение на 10 процентов и более объема розничной продажи пива и пивных напитков, сидра, пуаре, медовухи, согласно сведениям единой госуда</w:t>
      </w:r>
      <w:r>
        <w:rPr>
          <w:szCs w:val="28"/>
        </w:rPr>
        <w:t xml:space="preserve">р</w:t>
      </w:r>
      <w:r>
        <w:rPr>
          <w:szCs w:val="28"/>
        </w:rPr>
        <w:t xml:space="preserve">ственной автоматизированной информационной системы (далее – ЕГАИС), в теч</w:t>
      </w:r>
      <w:r>
        <w:rPr>
          <w:szCs w:val="28"/>
        </w:rPr>
        <w:t xml:space="preserve">е</w:t>
      </w:r>
      <w:r>
        <w:rPr>
          <w:szCs w:val="28"/>
        </w:rPr>
        <w:t xml:space="preserve">ние календарного месяца, с объемом розничной продажи такой продукции, согласно сведениям Государственной информационной системы мониторинга оборота тов</w:t>
      </w:r>
      <w:r>
        <w:rPr>
          <w:szCs w:val="28"/>
        </w:rPr>
        <w:t xml:space="preserve">а</w:t>
      </w:r>
      <w:r>
        <w:rPr>
          <w:szCs w:val="28"/>
        </w:rPr>
        <w:t xml:space="preserve">ров (далее – ГИС МТ) за аналогичный период;</w:t>
      </w:r>
      <w:r>
        <w:rPr>
          <w:szCs w:val="28"/>
        </w:rPr>
      </w:r>
    </w:p>
    <w:p>
      <w:pPr>
        <w:pStyle w:val="644"/>
        <w:ind w:firstLine="709"/>
        <w:jc w:val="both"/>
        <w:rPr>
          <w:szCs w:val="28"/>
        </w:rPr>
      </w:pPr>
      <w:r>
        <w:rPr>
          <w:szCs w:val="28"/>
        </w:rPr>
        <w:t xml:space="preserve">б) факт реализации более </w:t>
      </w:r>
      <w:r>
        <w:rPr>
          <w:szCs w:val="28"/>
        </w:rPr>
        <w:t xml:space="preserve">80 процентов </w:t>
      </w:r>
      <w:r>
        <w:rPr>
          <w:szCs w:val="28"/>
        </w:rPr>
        <w:t xml:space="preserve">объема</w:t>
      </w:r>
      <w:r>
        <w:rPr>
          <w:szCs w:val="28"/>
        </w:rPr>
        <w:t xml:space="preserve"> </w:t>
      </w:r>
      <w:r>
        <w:rPr>
          <w:szCs w:val="28"/>
        </w:rPr>
        <w:t xml:space="preserve">алкогольной продукции, на о</w:t>
      </w:r>
      <w:r>
        <w:rPr>
          <w:szCs w:val="28"/>
        </w:rPr>
        <w:t xml:space="preserve">с</w:t>
      </w:r>
      <w:r>
        <w:rPr>
          <w:szCs w:val="28"/>
        </w:rPr>
        <w:t xml:space="preserve">новании сведений ЕГАИС, в период времени с 8.00 до 9.00 и с 22.00 до 23.00, от общего объема алкогольной продукции, реализованной в объекте розничной прод</w:t>
      </w:r>
      <w:r>
        <w:rPr>
          <w:szCs w:val="28"/>
        </w:rPr>
        <w:t xml:space="preserve">а</w:t>
      </w:r>
      <w:r>
        <w:rPr>
          <w:szCs w:val="28"/>
        </w:rPr>
        <w:t xml:space="preserve">жи такой продукции в т</w:t>
      </w:r>
      <w:r>
        <w:rPr>
          <w:szCs w:val="28"/>
        </w:rPr>
        <w:t xml:space="preserve">е</w:t>
      </w:r>
      <w:r>
        <w:rPr>
          <w:szCs w:val="28"/>
        </w:rPr>
        <w:t xml:space="preserve">чение календарного дня;</w:t>
      </w: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jc w:val="both"/>
        <w:rPr>
          <w:szCs w:val="28"/>
        </w:rPr>
      </w:pPr>
      <w:r>
        <w:rPr>
          <w:szCs w:val="28"/>
        </w:rPr>
        <w:t xml:space="preserve">в) </w:t>
      </w:r>
      <w:r>
        <w:rPr>
          <w:szCs w:val="28"/>
        </w:rPr>
        <w:t xml:space="preserve">факт</w:t>
      </w:r>
      <w:r>
        <w:rPr>
          <w:szCs w:val="28"/>
        </w:rPr>
        <w:t xml:space="preserve"> </w:t>
      </w:r>
      <w:r>
        <w:rPr>
          <w:szCs w:val="28"/>
        </w:rPr>
        <w:t xml:space="preserve">фикса</w:t>
      </w:r>
      <w:r>
        <w:rPr>
          <w:szCs w:val="28"/>
        </w:rPr>
        <w:t xml:space="preserve">ци</w:t>
      </w:r>
      <w:r>
        <w:rPr>
          <w:szCs w:val="28"/>
        </w:rPr>
        <w:t xml:space="preserve">и</w:t>
      </w:r>
      <w:r>
        <w:rPr>
          <w:szCs w:val="28"/>
        </w:rPr>
        <w:t xml:space="preserve"> в ЕГАИС</w:t>
      </w:r>
      <w:r>
        <w:rPr>
          <w:szCs w:val="28"/>
        </w:rPr>
        <w:t xml:space="preserve"> </w:t>
      </w:r>
      <w:r>
        <w:rPr>
          <w:szCs w:val="28"/>
        </w:rPr>
        <w:t xml:space="preserve">организацией</w:t>
      </w:r>
      <w:r>
        <w:rPr>
          <w:szCs w:val="28"/>
        </w:rPr>
        <w:t xml:space="preserve">, осуществляющей розничную пр</w:t>
      </w:r>
      <w:r>
        <w:rPr>
          <w:szCs w:val="28"/>
        </w:rPr>
        <w:t xml:space="preserve">о</w:t>
      </w:r>
      <w:r>
        <w:rPr>
          <w:szCs w:val="28"/>
        </w:rPr>
        <w:t xml:space="preserve">дажу алкогольной продукции, в одном чеке информации </w:t>
      </w:r>
      <w:r>
        <w:rPr>
          <w:szCs w:val="28"/>
        </w:rPr>
        <w:t xml:space="preserve">о </w:t>
      </w:r>
      <w:r>
        <w:rPr>
          <w:szCs w:val="28"/>
        </w:rPr>
        <w:t xml:space="preserve">розничной продажи алк</w:t>
      </w:r>
      <w:r>
        <w:rPr>
          <w:szCs w:val="28"/>
        </w:rPr>
        <w:t xml:space="preserve">о</w:t>
      </w:r>
      <w:r>
        <w:rPr>
          <w:szCs w:val="28"/>
        </w:rPr>
        <w:t xml:space="preserve">гольной </w:t>
      </w:r>
      <w:r>
        <w:rPr>
          <w:szCs w:val="28"/>
        </w:rPr>
        <w:t xml:space="preserve">продукции любого наименования в количестве более 5 штук в период вр</w:t>
      </w:r>
      <w:r>
        <w:rPr>
          <w:szCs w:val="28"/>
        </w:rPr>
        <w:t xml:space="preserve">е</w:t>
      </w:r>
      <w:r>
        <w:rPr>
          <w:szCs w:val="28"/>
        </w:rPr>
        <w:t xml:space="preserve">мени </w:t>
      </w:r>
      <w:r>
        <w:rPr>
          <w:szCs w:val="28"/>
        </w:rPr>
        <w:t xml:space="preserve">с 8.00 до 9.00 </w:t>
      </w:r>
      <w:r>
        <w:rPr>
          <w:szCs w:val="28"/>
        </w:rPr>
        <w:t xml:space="preserve">или </w:t>
      </w:r>
      <w:r>
        <w:rPr>
          <w:szCs w:val="28"/>
        </w:rPr>
        <w:t xml:space="preserve">с 22.00 до 23.00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jc w:val="both"/>
        <w:rPr>
          <w:szCs w:val="28"/>
        </w:rPr>
      </w:pPr>
      <w:r>
        <w:rPr>
          <w:szCs w:val="28"/>
        </w:rPr>
        <w:t xml:space="preserve">г) </w:t>
      </w:r>
      <w:r>
        <w:rPr>
          <w:szCs w:val="28"/>
        </w:rPr>
        <w:t xml:space="preserve">н</w:t>
      </w:r>
      <w:r>
        <w:rPr>
          <w:szCs w:val="28"/>
        </w:rPr>
        <w:t xml:space="preserve">аличие в ЕГАИС</w:t>
      </w:r>
      <w:r>
        <w:rPr>
          <w:szCs w:val="28"/>
        </w:rPr>
        <w:t xml:space="preserve"> информации </w:t>
      </w:r>
      <w:r>
        <w:rPr>
          <w:szCs w:val="28"/>
        </w:rPr>
        <w:t xml:space="preserve">о неоднократном (два раза и более в теч</w:t>
      </w:r>
      <w:r>
        <w:rPr>
          <w:szCs w:val="28"/>
        </w:rPr>
        <w:t xml:space="preserve">е</w:t>
      </w:r>
      <w:r>
        <w:rPr>
          <w:szCs w:val="28"/>
        </w:rPr>
        <w:t xml:space="preserve">ние календарного месяца) увеличении более чем на </w:t>
      </w:r>
      <w:r>
        <w:rPr>
          <w:szCs w:val="28"/>
        </w:rPr>
        <w:t xml:space="preserve">100</w:t>
      </w:r>
      <w:r>
        <w:rPr>
          <w:szCs w:val="28"/>
        </w:rPr>
        <w:t xml:space="preserve"> процентов объема продаж </w:t>
      </w:r>
      <w:r>
        <w:rPr>
          <w:szCs w:val="28"/>
        </w:rPr>
        <w:t xml:space="preserve">в </w:t>
      </w:r>
      <w:r>
        <w:rPr>
          <w:szCs w:val="28"/>
        </w:rPr>
        <w:t xml:space="preserve">об</w:t>
      </w:r>
      <w:r>
        <w:rPr>
          <w:szCs w:val="28"/>
        </w:rPr>
        <w:t xml:space="preserve">ъ</w:t>
      </w:r>
      <w:r>
        <w:rPr>
          <w:szCs w:val="28"/>
        </w:rPr>
        <w:t xml:space="preserve">екте, осуществляющем розничную продажу алкогольной продукции при оказании услуг общественного питания в период с </w:t>
      </w:r>
      <w:r>
        <w:rPr>
          <w:szCs w:val="28"/>
        </w:rPr>
        <w:t xml:space="preserve">23.00</w:t>
      </w:r>
      <w:r>
        <w:rPr>
          <w:szCs w:val="28"/>
        </w:rPr>
        <w:t xml:space="preserve"> до</w:t>
      </w:r>
      <w:r>
        <w:rPr>
          <w:szCs w:val="28"/>
        </w:rPr>
        <w:t xml:space="preserve"> 8.00</w:t>
      </w:r>
      <w:r>
        <w:rPr>
          <w:szCs w:val="28"/>
        </w:rPr>
        <w:t xml:space="preserve">, по сравнению с объемом продаж алкогольной продукции в период с </w:t>
      </w:r>
      <w:r>
        <w:rPr>
          <w:szCs w:val="28"/>
        </w:rPr>
        <w:t xml:space="preserve">8.00 </w:t>
      </w:r>
      <w:r>
        <w:rPr>
          <w:szCs w:val="28"/>
        </w:rPr>
        <w:t xml:space="preserve">до </w:t>
      </w:r>
      <w:r>
        <w:rPr>
          <w:szCs w:val="28"/>
        </w:rPr>
        <w:t xml:space="preserve">23.00</w:t>
      </w:r>
      <w:r>
        <w:rPr>
          <w:szCs w:val="28"/>
        </w:rPr>
        <w:t xml:space="preserve"> </w:t>
      </w:r>
      <w:r>
        <w:rPr>
          <w:szCs w:val="28"/>
        </w:rPr>
        <w:t xml:space="preserve">в том же объекте, ос</w:t>
      </w:r>
      <w:r>
        <w:rPr>
          <w:szCs w:val="28"/>
        </w:rPr>
        <w:t xml:space="preserve">у</w:t>
      </w:r>
      <w:r>
        <w:rPr>
          <w:szCs w:val="28"/>
        </w:rPr>
        <w:t xml:space="preserve">ществляющем розничную продажу алкогольной продукции при оказании услуг о</w:t>
      </w:r>
      <w:r>
        <w:rPr>
          <w:szCs w:val="28"/>
        </w:rPr>
        <w:t xml:space="preserve">б</w:t>
      </w:r>
      <w:r>
        <w:rPr>
          <w:szCs w:val="28"/>
        </w:rPr>
        <w:t xml:space="preserve">щественного пит</w:t>
      </w:r>
      <w:r>
        <w:rPr>
          <w:szCs w:val="28"/>
        </w:rPr>
        <w:t xml:space="preserve">а</w:t>
      </w:r>
      <w:r>
        <w:rPr>
          <w:szCs w:val="28"/>
        </w:rPr>
        <w:t xml:space="preserve">ния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jc w:val="both"/>
        <w:rPr>
          <w:szCs w:val="28"/>
        </w:rPr>
      </w:pPr>
      <w:r>
        <w:rPr>
          <w:szCs w:val="28"/>
        </w:rPr>
        <w:t xml:space="preserve">д) </w:t>
      </w:r>
      <w:r>
        <w:rPr>
          <w:szCs w:val="28"/>
        </w:rPr>
        <w:t xml:space="preserve">о</w:t>
      </w:r>
      <w:r>
        <w:rPr>
          <w:szCs w:val="28"/>
        </w:rPr>
        <w:t xml:space="preserve">тсутствие </w:t>
      </w:r>
      <w:r>
        <w:rPr>
          <w:szCs w:val="28"/>
        </w:rPr>
        <w:t xml:space="preserve">в ЕГАИС зафиксированной информации</w:t>
      </w:r>
      <w:r>
        <w:rPr>
          <w:szCs w:val="28"/>
        </w:rPr>
        <w:t xml:space="preserve"> об объемах закупки п</w:t>
      </w:r>
      <w:r>
        <w:rPr>
          <w:szCs w:val="28"/>
        </w:rPr>
        <w:t xml:space="preserve">и</w:t>
      </w:r>
      <w:r>
        <w:rPr>
          <w:szCs w:val="28"/>
        </w:rPr>
        <w:t xml:space="preserve">ва и пивных напитков, сидра, пуаре, медовухи на протяжении более 30 календа</w:t>
      </w:r>
      <w:r>
        <w:rPr>
          <w:szCs w:val="28"/>
        </w:rPr>
        <w:t xml:space="preserve">р</w:t>
      </w:r>
      <w:r>
        <w:rPr>
          <w:szCs w:val="28"/>
        </w:rPr>
        <w:t xml:space="preserve">ных дней при наличии информации о розничной продаже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jc w:val="both"/>
        <w:rPr>
          <w:szCs w:val="28"/>
        </w:rPr>
      </w:pPr>
      <w:r>
        <w:rPr>
          <w:szCs w:val="28"/>
        </w:rPr>
        <w:t xml:space="preserve">е) н</w:t>
      </w:r>
      <w:r>
        <w:rPr>
          <w:szCs w:val="28"/>
        </w:rPr>
        <w:t xml:space="preserve">аличие в ЕГАИС</w:t>
      </w:r>
      <w:r>
        <w:rPr>
          <w:szCs w:val="28"/>
        </w:rPr>
        <w:t xml:space="preserve"> зафиксированной информации</w:t>
      </w:r>
      <w:r>
        <w:rPr>
          <w:szCs w:val="28"/>
        </w:rPr>
        <w:t xml:space="preserve"> о закупке пива и пивных напитков, сидра, пуаре, медовухи в объеме, превышающем более чем на 50 проце</w:t>
      </w:r>
      <w:r>
        <w:rPr>
          <w:szCs w:val="28"/>
        </w:rPr>
        <w:t xml:space="preserve">н</w:t>
      </w:r>
      <w:r>
        <w:rPr>
          <w:szCs w:val="28"/>
        </w:rPr>
        <w:t xml:space="preserve">тов объем розничной продажи указанной продукции, зафиксированной в ГИС МТ, в течение 90 дней текущего года, в объекте, в котором контролируемое лицо ос</w:t>
      </w:r>
      <w:r>
        <w:rPr>
          <w:szCs w:val="28"/>
        </w:rPr>
        <w:t xml:space="preserve">у</w:t>
      </w:r>
      <w:r>
        <w:rPr>
          <w:szCs w:val="28"/>
        </w:rPr>
        <w:t xml:space="preserve">ществляет деятельность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Style w:val="644"/>
        <w:ind w:firstLine="708"/>
        <w:jc w:val="both"/>
        <w:rPr>
          <w:szCs w:val="28"/>
        </w:rPr>
      </w:pPr>
      <w:r>
        <w:rPr>
          <w:szCs w:val="28"/>
        </w:rPr>
        <w:t xml:space="preserve">ж) наличие в ЕГАИС информации об остатках алкогольной продукции в обособленном подразделении контролируемого лица в количестве, превышающем объем закупок за предшествующие шесть месяцев;</w:t>
      </w: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jc w:val="both"/>
        <w:rPr>
          <w:szCs w:val="28"/>
        </w:rPr>
      </w:pPr>
      <w:r>
        <w:rPr>
          <w:szCs w:val="28"/>
        </w:rPr>
        <w:t xml:space="preserve">з) </w:t>
      </w:r>
      <w:r>
        <w:rPr>
          <w:szCs w:val="28"/>
        </w:rPr>
        <w:t xml:space="preserve">о</w:t>
      </w:r>
      <w:r>
        <w:rPr>
          <w:szCs w:val="28"/>
        </w:rPr>
        <w:t xml:space="preserve">тсутствие информации о подключении юридического лица, имеющего л</w:t>
      </w:r>
      <w:r>
        <w:rPr>
          <w:szCs w:val="28"/>
        </w:rPr>
        <w:t xml:space="preserve">и</w:t>
      </w:r>
      <w:r>
        <w:rPr>
          <w:szCs w:val="28"/>
        </w:rPr>
        <w:t xml:space="preserve">цензию на розничную продажу алкогольной продукции или на розничную продажу алкогольной продукции при оказании услуг общественного питания (далее - лице</w:t>
      </w:r>
      <w:r>
        <w:rPr>
          <w:szCs w:val="28"/>
        </w:rPr>
        <w:t xml:space="preserve">н</w:t>
      </w:r>
      <w:r>
        <w:rPr>
          <w:szCs w:val="28"/>
        </w:rPr>
        <w:t xml:space="preserve">зия), к ЕГАИС в течение 90 календарных дней с даты начала срока действия лице</w:t>
      </w:r>
      <w:r>
        <w:rPr>
          <w:szCs w:val="28"/>
        </w:rPr>
        <w:t xml:space="preserve">н</w:t>
      </w:r>
      <w:r>
        <w:rPr>
          <w:szCs w:val="28"/>
        </w:rPr>
        <w:t xml:space="preserve">зии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4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сведения выявляются посредством проведения наблюдения за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блюд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обязательных требований.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jc w:val="both"/>
        <w:rPr>
          <w:szCs w:val="28"/>
        </w:rPr>
      </w:pPr>
      <w:r>
        <w:rPr>
          <w:szCs w:val="28"/>
        </w:rPr>
        <w:t xml:space="preserve">Премьер-министр</w:t>
      </w:r>
      <w:r>
        <w:rPr>
          <w:szCs w:val="28"/>
        </w:rPr>
      </w:r>
    </w:p>
    <w:p>
      <w:pPr>
        <w:pStyle w:val="644"/>
        <w:jc w:val="both"/>
        <w:rPr>
          <w:szCs w:val="28"/>
        </w:rPr>
      </w:pPr>
      <w:r>
        <w:rPr>
          <w:szCs w:val="28"/>
        </w:rPr>
        <w:t xml:space="preserve">Республики Татарстан</w:t>
        <w:tab/>
        <w:tab/>
        <w:tab/>
        <w:tab/>
        <w:tab/>
        <w:tab/>
        <w:tab/>
        <w:tab/>
        <w:tab/>
      </w:r>
      <w:r>
        <w:rPr>
          <w:szCs w:val="28"/>
        </w:rPr>
        <w:t xml:space="preserve"> </w:t>
      </w:r>
      <w:r>
        <w:rPr>
          <w:szCs w:val="28"/>
        </w:rPr>
        <w:t xml:space="preserve">А.В.Песошин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654"/>
      <w:jc w:val="center"/>
      <w:rPr>
        <w:sz w:val="18"/>
      </w:rPr>
    </w:pPr>
    <w:r>
      <w:rPr>
        <w:sz w:val="18"/>
      </w:rPr>
    </w:r>
    <w:r>
      <w:rPr>
        <w:sz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183" w:firstLine="35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rPr>
      <w:sz w:val="28"/>
      <w:lang w:val="ru-RU" w:eastAsia="ru-RU" w:bidi="ar-SA"/>
    </w:rPr>
  </w:style>
  <w:style w:type="character" w:styleId="645">
    <w:name w:val="Основной шрифт абзаца"/>
    <w:next w:val="645"/>
    <w:link w:val="644"/>
    <w:semiHidden/>
  </w:style>
  <w:style w:type="table" w:styleId="646">
    <w:name w:val="Обычная таблица"/>
    <w:next w:val="646"/>
    <w:link w:val="644"/>
    <w:semiHidden/>
    <w:tblPr/>
  </w:style>
  <w:style w:type="numbering" w:styleId="647">
    <w:name w:val="Нет списка"/>
    <w:next w:val="647"/>
    <w:link w:val="644"/>
    <w:semiHidden/>
  </w:style>
  <w:style w:type="paragraph" w:styleId="648">
    <w:name w:val="ConsPlusNormal"/>
    <w:next w:val="648"/>
    <w:link w:val="651"/>
    <w:pPr>
      <w:widowControl w:val="off"/>
    </w:pPr>
    <w:rPr>
      <w:sz w:val="24"/>
      <w:lang w:val="ru-RU" w:eastAsia="ru-RU" w:bidi="ar-SA"/>
    </w:rPr>
  </w:style>
  <w:style w:type="paragraph" w:styleId="649">
    <w:name w:val="ConsPlusTitle"/>
    <w:next w:val="649"/>
    <w:link w:val="644"/>
    <w:pPr>
      <w:widowControl w:val="off"/>
    </w:pPr>
    <w:rPr>
      <w:b/>
      <w:sz w:val="24"/>
      <w:lang w:val="ru-RU" w:eastAsia="ru-RU" w:bidi="ar-SA"/>
    </w:rPr>
  </w:style>
  <w:style w:type="paragraph" w:styleId="650">
    <w:name w:val="ConsPlusTitlePage"/>
    <w:next w:val="650"/>
    <w:link w:val="644"/>
    <w:pPr>
      <w:widowControl w:val="off"/>
    </w:pPr>
    <w:rPr>
      <w:rFonts w:ascii="Tahoma" w:hAnsi="Tahoma" w:cs="Tahoma"/>
      <w:lang w:val="ru-RU" w:eastAsia="ru-RU" w:bidi="ar-SA"/>
    </w:rPr>
  </w:style>
  <w:style w:type="character" w:styleId="651">
    <w:name w:val="ConsPlusNormal Знак"/>
    <w:next w:val="651"/>
    <w:link w:val="648"/>
    <w:rPr>
      <w:sz w:val="24"/>
      <w:lang w:val="ru-RU" w:eastAsia="ru-RU" w:bidi="ar-SA"/>
    </w:rPr>
  </w:style>
  <w:style w:type="paragraph" w:styleId="652">
    <w:name w:val="Текст выноски"/>
    <w:basedOn w:val="644"/>
    <w:next w:val="652"/>
    <w:link w:val="653"/>
    <w:rPr>
      <w:rFonts w:ascii="Tahoma" w:hAnsi="Tahoma" w:cs="Tahoma"/>
      <w:sz w:val="16"/>
      <w:szCs w:val="16"/>
    </w:rPr>
  </w:style>
  <w:style w:type="character" w:styleId="653">
    <w:name w:val="Текст выноски Знак"/>
    <w:next w:val="653"/>
    <w:link w:val="652"/>
    <w:rPr>
      <w:rFonts w:ascii="Tahoma" w:hAnsi="Tahoma" w:cs="Tahoma"/>
      <w:sz w:val="16"/>
      <w:szCs w:val="16"/>
    </w:rPr>
  </w:style>
  <w:style w:type="paragraph" w:styleId="654">
    <w:name w:val="Верхний колонтитул"/>
    <w:basedOn w:val="644"/>
    <w:next w:val="654"/>
    <w:link w:val="655"/>
    <w:uiPriority w:val="99"/>
    <w:pPr>
      <w:tabs>
        <w:tab w:val="center" w:pos="4677" w:leader="none"/>
        <w:tab w:val="right" w:pos="9355" w:leader="none"/>
      </w:tabs>
    </w:pPr>
  </w:style>
  <w:style w:type="character" w:styleId="655">
    <w:name w:val="Верхний колонтитул Знак"/>
    <w:next w:val="655"/>
    <w:link w:val="654"/>
    <w:uiPriority w:val="99"/>
    <w:rPr>
      <w:sz w:val="28"/>
    </w:rPr>
  </w:style>
  <w:style w:type="paragraph" w:styleId="656">
    <w:name w:val="Нижний колонтитул"/>
    <w:basedOn w:val="644"/>
    <w:next w:val="656"/>
    <w:link w:val="657"/>
    <w:pPr>
      <w:tabs>
        <w:tab w:val="center" w:pos="4677" w:leader="none"/>
        <w:tab w:val="right" w:pos="9355" w:leader="none"/>
      </w:tabs>
    </w:pPr>
  </w:style>
  <w:style w:type="character" w:styleId="657">
    <w:name w:val="Нижний колонтитул Знак"/>
    <w:next w:val="657"/>
    <w:link w:val="656"/>
    <w:rPr>
      <w:sz w:val="28"/>
    </w:rPr>
  </w:style>
  <w:style w:type="table" w:styleId="658">
    <w:name w:val="Сетка таблицы"/>
    <w:basedOn w:val="646"/>
    <w:next w:val="658"/>
    <w:link w:val="644"/>
    <w:tblPr/>
  </w:style>
  <w:style w:type="character" w:styleId="945" w:default="1">
    <w:name w:val="Default Paragraph Font"/>
    <w:uiPriority w:val="1"/>
    <w:semiHidden/>
    <w:unhideWhenUsed/>
  </w:style>
  <w:style w:type="numbering" w:styleId="946" w:default="1">
    <w:name w:val="No List"/>
    <w:uiPriority w:val="99"/>
    <w:semiHidden/>
    <w:unhideWhenUsed/>
  </w:style>
  <w:style w:type="table" w:styleId="9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юзер</dc:creator>
  <cp:lastModifiedBy>vika</cp:lastModifiedBy>
  <cp:revision>11</cp:revision>
  <dcterms:created xsi:type="dcterms:W3CDTF">2026-01-15T12:53:00Z</dcterms:created>
  <dcterms:modified xsi:type="dcterms:W3CDTF">2026-01-20T07:42:46Z</dcterms:modified>
  <cp:version>917504</cp:version>
</cp:coreProperties>
</file>